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9B" w:rsidRDefault="00C3569B">
      <w:bookmarkStart w:id="0" w:name="B_GoBack"/>
      <w:bookmarkEnd w:id="0"/>
    </w:p>
    <w:p w:rsidR="00C3569B" w:rsidRDefault="00C3569B">
      <w:pPr>
        <w:jc w:val="right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11. melléklet a </w:t>
      </w:r>
      <w:r>
        <w:rPr>
          <w:i/>
          <w:iCs/>
          <w:u w:val="single"/>
        </w:rPr>
        <w:t>92/2011. (XII. 30.)</w:t>
      </w:r>
      <w:r>
        <w:rPr>
          <w:i/>
          <w:iCs/>
          <w:color w:val="000000"/>
          <w:u w:val="single"/>
        </w:rPr>
        <w:t xml:space="preserve"> NFM rendelethez</w:t>
      </w:r>
    </w:p>
    <w:p w:rsidR="00C3569B" w:rsidRDefault="00C3569B">
      <w:pPr>
        <w:rPr>
          <w:color w:val="000000"/>
        </w:rPr>
      </w:pPr>
    </w:p>
    <w:p w:rsidR="00C3569B" w:rsidRDefault="00C3569B">
      <w:pPr>
        <w:rPr>
          <w:color w:val="000000"/>
        </w:rPr>
      </w:pPr>
    </w:p>
    <w:p w:rsidR="00C3569B" w:rsidRDefault="00C3569B">
      <w:pPr>
        <w:pStyle w:val="Cmsor1"/>
        <w:spacing w:before="0" w:after="0"/>
        <w:jc w:val="center"/>
        <w:rPr>
          <w:rFonts w:ascii="TiAes New Roman" w:hAnsi="TiAes New Roman" w:cs="TiAes New Roman"/>
          <w:color w:val="000000"/>
          <w:sz w:val="24"/>
          <w:szCs w:val="24"/>
        </w:rPr>
      </w:pPr>
      <w:r>
        <w:rPr>
          <w:rFonts w:ascii="TiAes New Roman" w:hAnsi="TiAes New Roman" w:cs="TiAes New Roman"/>
          <w:color w:val="000000"/>
          <w:sz w:val="24"/>
          <w:szCs w:val="24"/>
        </w:rPr>
        <w:t>Az éves statisztikai összegezés</w:t>
      </w:r>
    </w:p>
    <w:p w:rsidR="00C3569B" w:rsidRDefault="00C3569B">
      <w:pPr>
        <w:rPr>
          <w:color w:val="000000"/>
        </w:rPr>
      </w:pPr>
    </w:p>
    <w:p w:rsidR="00C3569B" w:rsidRDefault="00C3569B">
      <w:pPr>
        <w:pStyle w:val="Cmsor2"/>
        <w:rPr>
          <w:i/>
          <w:iCs/>
          <w:color w:val="000000"/>
        </w:rPr>
      </w:pPr>
      <w:r>
        <w:rPr>
          <w:color w:val="000000"/>
        </w:rPr>
        <w:t>Statisztikai összegezés az éves közbeszerzésekről</w:t>
      </w:r>
      <w:r>
        <w:rPr>
          <w:i/>
          <w:iCs/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klasszikus ajánlatkérők vonatkozásában</w:t>
      </w:r>
    </w:p>
    <w:p w:rsidR="00C3569B" w:rsidRDefault="00C3569B">
      <w:pPr>
        <w:pStyle w:val="Rub1"/>
        <w:spacing w:after="240"/>
        <w:jc w:val="left"/>
        <w:rPr>
          <w:b w:val="0"/>
          <w:bCs w:val="0"/>
          <w:smallCaps w:val="0"/>
          <w:color w:val="000000"/>
          <w:sz w:val="24"/>
          <w:szCs w:val="24"/>
          <w:lang w:val="hu-HU"/>
        </w:rPr>
      </w:pPr>
    </w:p>
    <w:p w:rsidR="00C3569B" w:rsidRDefault="00C3569B">
      <w:pPr>
        <w:pStyle w:val="Rub1"/>
        <w:spacing w:after="240"/>
        <w:jc w:val="left"/>
        <w:rPr>
          <w:caps/>
          <w:smallCaps w:val="0"/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I. SZAKASZ: AJÁNLATKÉRŐ</w:t>
      </w:r>
    </w:p>
    <w:p w:rsidR="00C3569B" w:rsidRDefault="00C3569B">
      <w:pPr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I.1) Az ajánlatkérő neve és címe</w:t>
      </w:r>
    </w:p>
    <w:p w:rsidR="00C3569B" w:rsidRDefault="00C3569B">
      <w:pPr>
        <w:rPr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02"/>
        <w:gridCol w:w="1800"/>
        <w:gridCol w:w="2554"/>
      </w:tblGrid>
      <w:tr w:rsidR="00C3569B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Hivatalos név: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Egészségügyi Készletgazdálkodási Intézet</w:t>
            </w:r>
          </w:p>
        </w:tc>
      </w:tr>
      <w:tr w:rsidR="00C3569B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Postai cím: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 Budapest Pf.: 292</w:t>
            </w:r>
          </w:p>
        </w:tc>
      </w:tr>
      <w:tr w:rsidR="00C3569B">
        <w:trPr>
          <w:cantSplit/>
        </w:trPr>
        <w:tc>
          <w:tcPr>
            <w:tcW w:w="5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Város/Község: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Budapest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Postai irányítószám: 1088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Ország: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Magyarország</w:t>
            </w:r>
          </w:p>
        </w:tc>
      </w:tr>
      <w:tr w:rsidR="00C3569B">
        <w:trPr>
          <w:cantSplit/>
        </w:trPr>
        <w:tc>
          <w:tcPr>
            <w:tcW w:w="5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Kapcsolattartási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pont(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ok):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</w:p>
          <w:p w:rsidR="00C3569B" w:rsidRDefault="00C356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Címzett: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Vetróné Kovács Erika</w:t>
            </w:r>
          </w:p>
        </w:tc>
        <w:tc>
          <w:tcPr>
            <w:tcW w:w="43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Telefon: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 30 927 86 27 vagy 06-1-430-25-96</w:t>
            </w:r>
          </w:p>
        </w:tc>
      </w:tr>
      <w:tr w:rsidR="00C3569B">
        <w:trPr>
          <w:cantSplit/>
          <w:trHeight w:val="159"/>
        </w:trPr>
        <w:tc>
          <w:tcPr>
            <w:tcW w:w="5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  <w:p w:rsidR="00C3569B" w:rsidRDefault="008E2EFC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="00C3569B">
                <w:rPr>
                  <w:color w:val="0000FF"/>
                  <w:sz w:val="20"/>
                  <w:szCs w:val="20"/>
                  <w:u w:val="single"/>
                </w:rPr>
                <w:t>vetrone@eki.hu</w:t>
              </w:r>
            </w:hyperlink>
            <w:r w:rsidR="00C3569B">
              <w:rPr>
                <w:color w:val="000000"/>
                <w:sz w:val="20"/>
                <w:szCs w:val="20"/>
              </w:rPr>
              <w:t xml:space="preserve"> vagy eki@eki.hu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Fax: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06-1-430-25-16</w:t>
            </w:r>
          </w:p>
        </w:tc>
      </w:tr>
      <w:tr w:rsidR="00C3569B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Internetcím(</w:t>
            </w:r>
            <w:proofErr w:type="spellStart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ek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i/>
                <w:iCs/>
                <w:color w:val="000000"/>
                <w:sz w:val="20"/>
                <w:szCs w:val="20"/>
              </w:rPr>
              <w:t>(adott esetben)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Az ajánlatkérő általános címe </w:t>
            </w:r>
            <w:r>
              <w:rPr>
                <w:i/>
                <w:iCs/>
                <w:color w:val="000000"/>
                <w:sz w:val="20"/>
                <w:szCs w:val="20"/>
              </w:rPr>
              <w:t>(URL)</w:t>
            </w:r>
            <w:r>
              <w:rPr>
                <w:color w:val="000000"/>
                <w:sz w:val="20"/>
                <w:szCs w:val="20"/>
              </w:rPr>
              <w:t>: www.eki.hu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felhasználói oldal címe </w:t>
            </w:r>
            <w:r>
              <w:rPr>
                <w:i/>
                <w:iCs/>
                <w:color w:val="000000"/>
                <w:sz w:val="20"/>
                <w:szCs w:val="20"/>
              </w:rPr>
              <w:t>(URL)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</w:p>
          <w:p w:rsidR="00C3569B" w:rsidRDefault="00C3569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3569B" w:rsidRDefault="00C3569B">
      <w:pPr>
        <w:rPr>
          <w:color w:val="000000"/>
        </w:rPr>
      </w:pPr>
    </w:p>
    <w:p w:rsidR="00C3569B" w:rsidRDefault="00C3569B">
      <w:pPr>
        <w:pStyle w:val="Rub2"/>
        <w:ind w:left="-540" w:right="-595" w:firstLine="398"/>
        <w:rPr>
          <w:b/>
          <w:bCs/>
          <w:color w:val="000000"/>
          <w:sz w:val="24"/>
          <w:szCs w:val="24"/>
          <w:lang w:val="hu-HU"/>
        </w:rPr>
      </w:pPr>
      <w:r>
        <w:rPr>
          <w:b/>
          <w:bCs/>
          <w:color w:val="000000"/>
          <w:sz w:val="24"/>
          <w:szCs w:val="24"/>
          <w:lang w:val="hu-HU"/>
        </w:rPr>
        <w:t>I.2) Az ajánlatkérő típusa</w:t>
      </w:r>
    </w:p>
    <w:p w:rsidR="00C3569B" w:rsidRDefault="00C3569B">
      <w:pPr>
        <w:rPr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94"/>
        <w:gridCol w:w="4662"/>
      </w:tblGrid>
      <w:tr w:rsidR="00C3569B">
        <w:trPr>
          <w:cantSplit/>
          <w:trHeight w:val="420"/>
        </w:trPr>
        <w:tc>
          <w:tcPr>
            <w:tcW w:w="4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2268"/>
                <w:tab w:val="left" w:pos="3119"/>
                <w:tab w:val="left" w:pos="5670"/>
                <w:tab w:val="left" w:pos="6521"/>
                <w:tab w:val="left" w:pos="7371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Központi </w:t>
            </w:r>
            <w:proofErr w:type="gramStart"/>
            <w:r>
              <w:rPr>
                <w:color w:val="000000"/>
                <w:sz w:val="20"/>
                <w:szCs w:val="20"/>
              </w:rPr>
              <w:t>szintű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bookmarkStart w:id="1" w:name="Check16"/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color w:val="000000"/>
                <w:sz w:val="20"/>
                <w:szCs w:val="20"/>
              </w:rPr>
              <w:t xml:space="preserve">   X</w:t>
            </w:r>
            <w:proofErr w:type="gramEnd"/>
          </w:p>
        </w:tc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Közjogi szervezet                       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C3569B">
        <w:trPr>
          <w:cantSplit/>
          <w:trHeight w:val="420"/>
        </w:trPr>
        <w:tc>
          <w:tcPr>
            <w:tcW w:w="4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2268"/>
                <w:tab w:val="left" w:pos="3119"/>
                <w:tab w:val="left" w:pos="5670"/>
                <w:tab w:val="left" w:pos="6521"/>
                <w:tab w:val="left" w:pos="7230"/>
              </w:tabs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Regionális/helyi szintű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2268"/>
                <w:tab w:val="left" w:pos="3119"/>
                <w:tab w:val="left" w:pos="5670"/>
                <w:tab w:val="left" w:pos="6521"/>
                <w:tab w:val="left" w:pos="7230"/>
              </w:tabs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Támogatott szervezet [Kbt. 6. § (1) bekezdés g) pont]</w:t>
            </w:r>
          </w:p>
          <w:p w:rsidR="00C3569B" w:rsidRDefault="00C3569B">
            <w:pPr>
              <w:tabs>
                <w:tab w:val="left" w:pos="2268"/>
                <w:tab w:val="left" w:pos="3119"/>
                <w:tab w:val="left" w:pos="5670"/>
                <w:tab w:val="left" w:pos="6521"/>
                <w:tab w:val="left" w:pos="7230"/>
              </w:tabs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    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C3569B">
        <w:trPr>
          <w:cantSplit/>
          <w:trHeight w:val="420"/>
        </w:trPr>
        <w:tc>
          <w:tcPr>
            <w:tcW w:w="4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2268"/>
                <w:tab w:val="left" w:pos="3119"/>
                <w:tab w:val="left" w:pos="5670"/>
                <w:tab w:val="left" w:pos="6521"/>
                <w:tab w:val="left" w:pos="7230"/>
              </w:tabs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Egyéb                                           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tabs>
                <w:tab w:val="left" w:pos="2268"/>
                <w:tab w:val="left" w:pos="3119"/>
              </w:tabs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:rsidR="00C3569B" w:rsidRDefault="00C3569B">
      <w:pPr>
        <w:pStyle w:val="Szvegtrzsbehzssal1"/>
        <w:spacing w:after="0"/>
        <w:ind w:left="0"/>
        <w:jc w:val="both"/>
        <w:rPr>
          <w:color w:val="000000"/>
        </w:rPr>
      </w:pPr>
    </w:p>
    <w:p w:rsidR="00C3569B" w:rsidRDefault="00C3569B">
      <w:pPr>
        <w:pStyle w:val="Szvegtrzsbehzssal1"/>
        <w:spacing w:after="0"/>
        <w:ind w:left="0"/>
        <w:jc w:val="both"/>
        <w:rPr>
          <w:color w:val="000000"/>
        </w:rPr>
      </w:pPr>
    </w:p>
    <w:p w:rsidR="00C3569B" w:rsidRDefault="00C3569B">
      <w:pPr>
        <w:pStyle w:val="Szvegtrzsbehzssal1"/>
        <w:spacing w:after="0"/>
        <w:ind w:left="-142"/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II. szakasz: az ajánlatkérő közbeszerzéseire vonatkozó általános adatok</w:t>
      </w:r>
    </w:p>
    <w:p w:rsidR="00C3569B" w:rsidRDefault="00C3569B">
      <w:pPr>
        <w:pStyle w:val="Szvegtrzsbehzssal1"/>
        <w:spacing w:after="0"/>
        <w:ind w:left="0"/>
        <w:jc w:val="both"/>
        <w:rPr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46"/>
      </w:tblGrid>
      <w:tr w:rsidR="00C3569B">
        <w:trPr>
          <w:cantSplit/>
          <w:trHeight w:val="284"/>
          <w:jc w:val="center"/>
        </w:trPr>
        <w:tc>
          <w:tcPr>
            <w:tcW w:w="9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Pr="00126C21" w:rsidRDefault="00C3569B">
            <w:pPr>
              <w:spacing w:before="120" w:after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 w:rsidRPr="00126C21">
              <w:rPr>
                <w:b/>
                <w:bCs/>
                <w:color w:val="000000"/>
                <w:sz w:val="20"/>
                <w:szCs w:val="20"/>
              </w:rPr>
              <w:t>II.1)</w:t>
            </w:r>
            <w:r w:rsidRPr="00126C21"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 w:rsidRPr="00126C21">
              <w:rPr>
                <w:b/>
                <w:bCs/>
                <w:color w:val="000000"/>
                <w:sz w:val="20"/>
                <w:szCs w:val="20"/>
              </w:rPr>
              <w:t xml:space="preserve">Az uniós értékhatárokat elérő vagy meghaladó értékű közbeszerzések (a Kbt. XII.-XIII. fejezete) </w:t>
            </w:r>
            <w:r w:rsidRPr="00126C21"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számmal kell kifejezni) </w:t>
            </w:r>
            <w:r w:rsidRPr="00126C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569B" w:rsidRPr="00126C21" w:rsidRDefault="00C3569B">
            <w:pPr>
              <w:spacing w:after="120"/>
              <w:rPr>
                <w:color w:val="000000"/>
                <w:sz w:val="28"/>
                <w:szCs w:val="28"/>
              </w:rPr>
            </w:pPr>
            <w:r w:rsidRPr="00126C21">
              <w:rPr>
                <w:color w:val="000000"/>
                <w:sz w:val="20"/>
                <w:szCs w:val="20"/>
              </w:rPr>
              <w:t xml:space="preserve">Száma: 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C3569B" w:rsidRDefault="00C3569B" w:rsidP="00A95988">
            <w:pPr>
              <w:spacing w:after="120"/>
              <w:rPr>
                <w:color w:val="000000"/>
                <w:sz w:val="20"/>
                <w:szCs w:val="20"/>
                <w:u w:val="single"/>
              </w:rPr>
            </w:pPr>
            <w:r w:rsidRPr="00126C21">
              <w:rPr>
                <w:color w:val="000000"/>
                <w:sz w:val="20"/>
                <w:szCs w:val="20"/>
              </w:rPr>
              <w:t>Érték</w:t>
            </w:r>
            <w:r w:rsidRPr="00126C21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C3569B">
        <w:trPr>
          <w:cantSplit/>
          <w:trHeight w:val="284"/>
          <w:jc w:val="center"/>
        </w:trPr>
        <w:tc>
          <w:tcPr>
            <w:tcW w:w="9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 w:after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II.2)</w:t>
            </w:r>
            <w:r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nemzeti értékhatárokat elérő vagy meghaladó értékű közbeszerzések (a Kbt. Harmadik része)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számmal kell kifejezni)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569B" w:rsidRDefault="00C356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Száma: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C3569B" w:rsidRDefault="00C3569B" w:rsidP="00A95988">
            <w:pPr>
              <w:spacing w:after="12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Értéke: </w:t>
            </w:r>
            <w:r>
              <w:rPr>
                <w:color w:val="000000"/>
                <w:sz w:val="28"/>
                <w:szCs w:val="28"/>
              </w:rPr>
              <w:t>4 818 000 HUF</w:t>
            </w:r>
          </w:p>
        </w:tc>
      </w:tr>
    </w:tbl>
    <w:p w:rsidR="00C3569B" w:rsidRDefault="00C3569B">
      <w:pPr>
        <w:rPr>
          <w:color w:val="000000"/>
        </w:rPr>
      </w:pPr>
    </w:p>
    <w:p w:rsidR="00C3569B" w:rsidRDefault="00C3569B">
      <w:pPr>
        <w:spacing w:after="120"/>
        <w:ind w:left="-142"/>
        <w:rPr>
          <w:color w:val="000000"/>
        </w:rPr>
      </w:pPr>
      <w:r>
        <w:rPr>
          <w:b/>
          <w:bCs/>
          <w:caps/>
          <w:color w:val="000000"/>
        </w:rPr>
        <w:t>III. szakasz: az ajánlatkérő közbeszerzéseire vonatkozó Részletes adatok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3360"/>
        <w:gridCol w:w="2817"/>
      </w:tblGrid>
      <w:tr w:rsidR="00C3569B">
        <w:trPr>
          <w:cantSplit/>
          <w:trHeight w:val="681"/>
          <w:jc w:val="center"/>
        </w:trPr>
        <w:tc>
          <w:tcPr>
            <w:tcW w:w="94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 w:after="0"/>
              <w:ind w:left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III.1)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közbeszerzések összesítése, kivéve a IV.1)-IV.2). és IV.4). pontokban írt közbeszerzéseket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számmal kell kifejezni)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569B" w:rsidRPr="003E6D2C">
        <w:trPr>
          <w:cantSplit/>
          <w:trHeight w:val="55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spacing w:before="120"/>
              <w:ind w:left="110"/>
              <w:jc w:val="both"/>
              <w:rPr>
                <w:color w:val="000000"/>
              </w:rPr>
            </w:pPr>
            <w:r w:rsidRPr="00A95988">
              <w:rPr>
                <w:b/>
                <w:bCs/>
                <w:color w:val="000000"/>
                <w:sz w:val="20"/>
                <w:szCs w:val="20"/>
              </w:rPr>
              <w:t xml:space="preserve">III.1.1) Árubeszerzés </w:t>
            </w:r>
          </w:p>
        </w:tc>
      </w:tr>
      <w:tr w:rsidR="00C3569B" w:rsidRPr="003E6D2C">
        <w:trPr>
          <w:cantSplit/>
          <w:trHeight w:val="380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95988">
              <w:rPr>
                <w:b/>
                <w:bCs/>
                <w:color w:val="000000"/>
                <w:sz w:val="20"/>
                <w:szCs w:val="20"/>
              </w:rPr>
              <w:t>III.1.1.1) Eljárás típusa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95988"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  <w:r w:rsidRPr="00A95988"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 w:rsidRPr="003E6D2C">
        <w:trPr>
          <w:cantSplit/>
          <w:trHeight w:val="443"/>
          <w:jc w:val="center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nyílt</w:t>
            </w:r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meghívásos</w:t>
            </w:r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gyorsított meghívásos</w:t>
            </w:r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hirdetmény közzétételével induló tárgyalásos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hirdetmény nélküli tárgyalásos</w:t>
            </w:r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gyorsított tárgyalásos</w:t>
            </w:r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988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fldChar w:fldCharType="begin"/>
            </w:r>
            <w:r w:rsidRPr="00A95988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A95988">
              <w:rPr>
                <w:color w:val="000000"/>
                <w:sz w:val="20"/>
                <w:szCs w:val="2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versenypárbeszéd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8"/>
                <w:szCs w:val="28"/>
              </w:rPr>
              <w:sym w:font="Courier New" w:char="007F"/>
            </w:r>
            <w:r w:rsidRPr="00A95988">
              <w:rPr>
                <w:color w:val="000000"/>
                <w:sz w:val="28"/>
                <w:szCs w:val="28"/>
              </w:rPr>
              <w:sym w:font="Courier New" w:char="007F"/>
            </w:r>
            <w:r>
              <w:rPr>
                <w:color w:val="000000"/>
                <w:sz w:val="28"/>
                <w:szCs w:val="28"/>
              </w:rPr>
              <w:t>0</w:t>
            </w:r>
            <w:r w:rsidRPr="00A95988">
              <w:rPr>
                <w:color w:val="000000"/>
                <w:sz w:val="28"/>
                <w:szCs w:val="28"/>
              </w:rPr>
              <w:t xml:space="preserve"> (</w:t>
            </w:r>
            <w:r w:rsidRPr="00A95988">
              <w:rPr>
                <w:color w:val="000000"/>
                <w:sz w:val="20"/>
                <w:szCs w:val="20"/>
              </w:rPr>
              <w:t xml:space="preserve">száma) </w:t>
            </w:r>
          </w:p>
          <w:p w:rsidR="00C3569B" w:rsidRPr="00A95988" w:rsidRDefault="00C3569B">
            <w:pPr>
              <w:pStyle w:val="Szvegtrzsbehzssal1"/>
              <w:spacing w:before="12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t xml:space="preserve">                (értéke)</w:t>
            </w:r>
          </w:p>
          <w:p w:rsidR="00C3569B" w:rsidRPr="00A95988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569B" w:rsidRPr="003E6D2C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 w:rsidRPr="00A95988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 w:rsidP="00F149E0">
            <w:pPr>
              <w:pStyle w:val="Szvegtrzsbehzssal1"/>
              <w:tabs>
                <w:tab w:val="left" w:pos="5219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árubeszerzés az uniós eljárásrendben</w:t>
            </w:r>
            <w:r w:rsidRPr="00A95988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A95988">
              <w:rPr>
                <w:color w:val="000000"/>
                <w:sz w:val="20"/>
                <w:szCs w:val="20"/>
              </w:rPr>
              <w:t xml:space="preserve">               </w:t>
            </w:r>
            <w:r w:rsidRPr="00A95988">
              <w:rPr>
                <w:color w:val="000000"/>
                <w:sz w:val="28"/>
                <w:szCs w:val="28"/>
              </w:rPr>
              <w:sym w:font="Courier New" w:char="007F"/>
            </w:r>
            <w:r w:rsidRPr="00A95988">
              <w:rPr>
                <w:color w:val="000000"/>
                <w:sz w:val="28"/>
                <w:szCs w:val="28"/>
              </w:rPr>
              <w:sym w:font="Courier New" w:char="007F"/>
            </w:r>
            <w:r>
              <w:rPr>
                <w:color w:val="000000"/>
                <w:sz w:val="28"/>
                <w:szCs w:val="28"/>
              </w:rPr>
              <w:t>0</w:t>
            </w:r>
            <w:r w:rsidRPr="00A95988">
              <w:rPr>
                <w:color w:val="000000"/>
                <w:sz w:val="40"/>
                <w:szCs w:val="40"/>
              </w:rPr>
              <w:t xml:space="preserve"> </w:t>
            </w:r>
            <w:r w:rsidRPr="00A95988">
              <w:rPr>
                <w:color w:val="000000"/>
                <w:sz w:val="20"/>
                <w:szCs w:val="20"/>
              </w:rPr>
              <w:t>(száma</w:t>
            </w:r>
            <w:proofErr w:type="gramStart"/>
            <w:r w:rsidRPr="00A95988">
              <w:rPr>
                <w:color w:val="000000"/>
                <w:sz w:val="20"/>
                <w:szCs w:val="20"/>
              </w:rPr>
              <w:t>)            (</w:t>
            </w:r>
            <w:proofErr w:type="gramEnd"/>
            <w:r w:rsidRPr="00A95988">
              <w:rPr>
                <w:color w:val="000000"/>
                <w:sz w:val="20"/>
                <w:szCs w:val="20"/>
              </w:rPr>
              <w:t>értéke)</w:t>
            </w:r>
          </w:p>
        </w:tc>
      </w:tr>
      <w:tr w:rsidR="00C3569B" w:rsidRPr="003E6D2C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3E6D2C" w:rsidRDefault="00C3569B">
            <w:pPr>
              <w:pStyle w:val="Szvegtrzsbehzssal1"/>
              <w:spacing w:before="120"/>
              <w:ind w:left="0"/>
              <w:rPr>
                <w:b/>
                <w:bCs/>
                <w:i/>
                <w:iCs/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highlight w:val="green"/>
              </w:rPr>
              <w:t xml:space="preserve">   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66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Pr="00A95988" w:rsidRDefault="00C3569B">
            <w:pPr>
              <w:pStyle w:val="Jegyzetszveg"/>
              <w:spacing w:before="120" w:after="120"/>
              <w:rPr>
                <w:color w:val="000000"/>
              </w:rPr>
            </w:pPr>
            <w:r w:rsidRPr="00A95988">
              <w:rPr>
                <w:color w:val="000000"/>
                <w:sz w:val="24"/>
                <w:szCs w:val="24"/>
              </w:rPr>
              <w:fldChar w:fldCharType="begin"/>
            </w:r>
            <w:r w:rsidRPr="00A95988">
              <w:rPr>
                <w:color w:val="000000"/>
                <w:sz w:val="24"/>
                <w:szCs w:val="24"/>
              </w:rPr>
              <w:instrText xml:space="preserve">formcheckbox </w:instrText>
            </w:r>
            <w:r w:rsidRPr="00A95988">
              <w:rPr>
                <w:color w:val="000000"/>
                <w:sz w:val="24"/>
                <w:szCs w:val="24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r w:rsidRPr="00A95988">
              <w:rPr>
                <w:rFonts w:ascii="RoAan PS" w:hAnsi="RoAan PS" w:cs="RoAan PS"/>
                <w:color w:val="000000"/>
              </w:rPr>
              <w:t>A Kbt. 123. §</w:t>
            </w:r>
            <w:proofErr w:type="spellStart"/>
            <w:r w:rsidRPr="00A95988">
              <w:rPr>
                <w:rFonts w:ascii="RoAan PS" w:hAnsi="RoAan PS" w:cs="RoAan PS"/>
                <w:color w:val="000000"/>
              </w:rPr>
              <w:t>-a</w:t>
            </w:r>
            <w:proofErr w:type="spellEnd"/>
            <w:r w:rsidRPr="00A95988">
              <w:rPr>
                <w:rFonts w:ascii="RoAan PS" w:hAnsi="RoAan PS" w:cs="RoAan PS"/>
                <w:color w:val="000000"/>
              </w:rPr>
              <w:t xml:space="preserve"> szerinti, szabadon kialakított eljárás</w:t>
            </w:r>
          </w:p>
          <w:p w:rsidR="00C3569B" w:rsidRPr="00A95988" w:rsidRDefault="00C3569B">
            <w:pPr>
              <w:pStyle w:val="Jegyzetszveg"/>
              <w:spacing w:before="120" w:after="120"/>
              <w:rPr>
                <w:color w:val="000000"/>
              </w:rPr>
            </w:pPr>
            <w:r w:rsidRPr="00A95988">
              <w:rPr>
                <w:color w:val="000000"/>
                <w:sz w:val="24"/>
                <w:szCs w:val="24"/>
              </w:rPr>
              <w:fldChar w:fldCharType="begin"/>
            </w:r>
            <w:r w:rsidRPr="00A95988">
              <w:rPr>
                <w:color w:val="000000"/>
                <w:sz w:val="24"/>
                <w:szCs w:val="24"/>
              </w:rPr>
              <w:instrText xml:space="preserve">formcheckbox </w:instrText>
            </w:r>
            <w:r w:rsidRPr="00A95988">
              <w:rPr>
                <w:color w:val="000000"/>
                <w:sz w:val="24"/>
                <w:szCs w:val="24"/>
              </w:rPr>
              <w:fldChar w:fldCharType="end"/>
            </w:r>
            <w:r w:rsidRPr="00A95988">
              <w:rPr>
                <w:color w:val="000000"/>
                <w:sz w:val="24"/>
                <w:szCs w:val="24"/>
              </w:rPr>
              <w:t xml:space="preserve"> </w:t>
            </w:r>
            <w:r w:rsidRPr="00A95988">
              <w:rPr>
                <w:rFonts w:ascii="RoAan PS" w:hAnsi="RoAan PS" w:cs="RoAan PS"/>
                <w:color w:val="000000"/>
              </w:rPr>
              <w:t xml:space="preserve">A Kbt. Második Részében meghatározott szabályok szerinti eljárás az alábbiak szerint:  </w:t>
            </w:r>
          </w:p>
          <w:bookmarkStart w:id="2" w:name="Check83"/>
          <w:p w:rsidR="00C3569B" w:rsidRPr="00A95988" w:rsidRDefault="00C3569B">
            <w:pPr>
              <w:pStyle w:val="Jegyzetszveg"/>
              <w:spacing w:before="120" w:after="120"/>
              <w:rPr>
                <w:color w:val="000000"/>
              </w:rPr>
            </w:pPr>
            <w:r w:rsidRPr="00A95988">
              <w:rPr>
                <w:color w:val="000000"/>
                <w:sz w:val="24"/>
                <w:szCs w:val="24"/>
              </w:rPr>
              <w:fldChar w:fldCharType="begin"/>
            </w:r>
            <w:r w:rsidRPr="00A95988">
              <w:rPr>
                <w:color w:val="000000"/>
                <w:sz w:val="24"/>
                <w:szCs w:val="24"/>
              </w:rPr>
              <w:instrText xml:space="preserve">formcheckbox </w:instrText>
            </w:r>
            <w:r w:rsidRPr="00A95988">
              <w:rPr>
                <w:color w:val="000000"/>
                <w:sz w:val="24"/>
                <w:szCs w:val="24"/>
              </w:rPr>
              <w:fldChar w:fldCharType="end"/>
            </w:r>
            <w:bookmarkEnd w:id="2"/>
            <w:r w:rsidRPr="00A95988">
              <w:rPr>
                <w:color w:val="000000"/>
              </w:rPr>
              <w:t xml:space="preserve"> Nyílt Kbt. 122/</w:t>
            </w:r>
            <w:proofErr w:type="gramStart"/>
            <w:r w:rsidRPr="00A95988">
              <w:rPr>
                <w:color w:val="000000"/>
              </w:rPr>
              <w:t>A</w:t>
            </w:r>
            <w:proofErr w:type="gramEnd"/>
          </w:p>
          <w:p w:rsidR="00C3569B" w:rsidRPr="00A95988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r w:rsidRPr="00A95988">
              <w:rPr>
                <w:color w:val="000000"/>
                <w:sz w:val="20"/>
                <w:szCs w:val="20"/>
              </w:rPr>
              <w:t xml:space="preserve">Meghívásos </w:t>
            </w:r>
          </w:p>
          <w:p w:rsidR="00C3569B" w:rsidRPr="00A95988" w:rsidRDefault="00C3569B">
            <w:pPr>
              <w:pStyle w:val="Cmsor2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r w:rsidRPr="00A95988">
              <w:rPr>
                <w:caps w:val="0"/>
                <w:color w:val="000000"/>
                <w:sz w:val="20"/>
                <w:szCs w:val="20"/>
              </w:rPr>
              <w:t>Gyorsított meghívásos</w:t>
            </w:r>
            <w:r w:rsidRPr="00A9598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3569B" w:rsidRPr="00A95988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r w:rsidRPr="00A95988">
              <w:rPr>
                <w:color w:val="000000"/>
                <w:sz w:val="20"/>
                <w:szCs w:val="20"/>
              </w:rPr>
              <w:t xml:space="preserve">Versenypárbeszéd </w:t>
            </w:r>
          </w:p>
          <w:p w:rsidR="00C3569B" w:rsidRPr="00A95988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r w:rsidRPr="00A95988">
              <w:rPr>
                <w:color w:val="000000"/>
                <w:sz w:val="20"/>
                <w:szCs w:val="20"/>
              </w:rPr>
              <w:t>Hirdetmény közzétételével induló tárgyalásos</w:t>
            </w:r>
          </w:p>
          <w:p w:rsidR="00C3569B" w:rsidRPr="00A95988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r w:rsidRPr="00A95988">
              <w:rPr>
                <w:color w:val="000000"/>
                <w:sz w:val="20"/>
                <w:szCs w:val="20"/>
              </w:rPr>
              <w:t xml:space="preserve">Gyorsított tárgyalásos </w:t>
            </w:r>
          </w:p>
          <w:p w:rsidR="00C3569B" w:rsidRPr="00A95988" w:rsidRDefault="00C3569B">
            <w:pPr>
              <w:spacing w:after="120"/>
              <w:rPr>
                <w:rFonts w:ascii="TiAes New Roman Bold" w:hAnsi="TiAes New Roman Bold" w:cs="TiAes New Roman Bold"/>
                <w:b/>
                <w:bCs/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r w:rsidRPr="00A95988">
              <w:rPr>
                <w:color w:val="000000"/>
                <w:sz w:val="20"/>
                <w:szCs w:val="20"/>
              </w:rPr>
              <w:t xml:space="preserve">Hirdetmény nélküli tárgyalásos </w:t>
            </w:r>
          </w:p>
          <w:p w:rsidR="00C3569B" w:rsidRPr="00A95988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proofErr w:type="spellStart"/>
            <w:r w:rsidRPr="00A95988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A95988">
              <w:rPr>
                <w:color w:val="000000"/>
                <w:sz w:val="20"/>
                <w:szCs w:val="20"/>
              </w:rPr>
              <w:t xml:space="preserve">, az eljárás első részében nyílt </w:t>
            </w:r>
          </w:p>
          <w:p w:rsidR="00C3569B" w:rsidRPr="00A95988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proofErr w:type="spellStart"/>
            <w:r w:rsidRPr="00A95988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A95988">
              <w:rPr>
                <w:color w:val="000000"/>
                <w:sz w:val="20"/>
                <w:szCs w:val="20"/>
              </w:rPr>
              <w:t>, az eljárás első részében meghívásos</w:t>
            </w:r>
          </w:p>
          <w:p w:rsidR="00C3569B" w:rsidRPr="00A95988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</w:rPr>
              <w:t xml:space="preserve"> </w:t>
            </w:r>
            <w:proofErr w:type="spellStart"/>
            <w:r w:rsidRPr="00A95988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A95988">
              <w:rPr>
                <w:color w:val="000000"/>
                <w:sz w:val="20"/>
                <w:szCs w:val="20"/>
              </w:rPr>
              <w:t>, az eljárás első részében hirdetménnyel induló tárgyalásos</w:t>
            </w:r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988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A95988">
              <w:rPr>
                <w:color w:val="000000"/>
                <w:sz w:val="20"/>
                <w:szCs w:val="20"/>
              </w:rPr>
              <w:t xml:space="preserve">, az eljárás első részében hirdetmény nélküli tárgyalásos </w:t>
            </w:r>
          </w:p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</w:rPr>
              <w:fldChar w:fldCharType="begin"/>
            </w:r>
            <w:r w:rsidRPr="00A95988">
              <w:rPr>
                <w:color w:val="000000"/>
              </w:rPr>
              <w:instrText xml:space="preserve">formcheckbox </w:instrText>
            </w:r>
            <w:r w:rsidRPr="00A95988">
              <w:rPr>
                <w:color w:val="000000"/>
              </w:rPr>
              <w:fldChar w:fldCharType="end"/>
            </w:r>
            <w:r w:rsidRPr="00A95988">
              <w:t xml:space="preserve"> </w:t>
            </w:r>
            <w:r w:rsidRPr="00A95988">
              <w:rPr>
                <w:sz w:val="20"/>
                <w:szCs w:val="20"/>
              </w:rPr>
              <w:t>Kbt. 122/</w:t>
            </w:r>
            <w:proofErr w:type="gramStart"/>
            <w:r w:rsidRPr="00A95988">
              <w:rPr>
                <w:sz w:val="20"/>
                <w:szCs w:val="20"/>
              </w:rPr>
              <w:t>A</w:t>
            </w:r>
            <w:proofErr w:type="gramEnd"/>
            <w:r w:rsidRPr="00A95988">
              <w:rPr>
                <w:sz w:val="20"/>
                <w:szCs w:val="20"/>
              </w:rPr>
              <w:t>. § szerinti eljárás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8"/>
                <w:szCs w:val="28"/>
              </w:rPr>
              <w:sym w:font="Courier New" w:char="007F"/>
            </w:r>
            <w:r w:rsidRPr="00A95988">
              <w:rPr>
                <w:color w:val="000000"/>
                <w:sz w:val="28"/>
                <w:szCs w:val="28"/>
              </w:rPr>
              <w:sym w:font="Courier New" w:char="007F"/>
            </w:r>
            <w:r>
              <w:rPr>
                <w:color w:val="000000"/>
                <w:sz w:val="28"/>
                <w:szCs w:val="28"/>
              </w:rPr>
              <w:t>0</w:t>
            </w:r>
            <w:r w:rsidRPr="00A95988">
              <w:rPr>
                <w:color w:val="000000"/>
                <w:sz w:val="28"/>
                <w:szCs w:val="28"/>
              </w:rPr>
              <w:t xml:space="preserve"> (</w:t>
            </w:r>
            <w:r w:rsidRPr="00A95988">
              <w:rPr>
                <w:color w:val="000000"/>
                <w:sz w:val="20"/>
                <w:szCs w:val="20"/>
              </w:rPr>
              <w:t xml:space="preserve">száma) </w:t>
            </w:r>
          </w:p>
          <w:p w:rsidR="00C3569B" w:rsidRPr="00A95988" w:rsidRDefault="00C3569B">
            <w:pPr>
              <w:pStyle w:val="Szvegtrzsbehzssal1"/>
              <w:spacing w:before="12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95988">
              <w:rPr>
                <w:color w:val="000000"/>
                <w:sz w:val="20"/>
                <w:szCs w:val="20"/>
              </w:rPr>
              <w:t xml:space="preserve">                 (értéke)</w:t>
            </w:r>
          </w:p>
          <w:p w:rsidR="00C3569B" w:rsidRPr="00A95988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---------------(E részből az egyes eljárástípusok szerint lefolytatott közbeszerzésektől függően több használandó)--------------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árubeszerzés a nemzeti eljárásrendben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40"/>
                <w:szCs w:val="40"/>
              </w:rPr>
              <w:t xml:space="preserve">      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 w:rsidRPr="003E6D2C">
        <w:trPr>
          <w:cantSplit/>
          <w:trHeight w:val="426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 w:rsidRPr="00A95988">
              <w:rPr>
                <w:b/>
                <w:bCs/>
                <w:color w:val="000000"/>
                <w:sz w:val="20"/>
                <w:szCs w:val="20"/>
              </w:rPr>
              <w:t xml:space="preserve">III.1.1.2) </w:t>
            </w:r>
            <w:proofErr w:type="gramStart"/>
            <w:r w:rsidRPr="00A95988"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A95988">
              <w:rPr>
                <w:b/>
                <w:bCs/>
                <w:color w:val="000000"/>
                <w:sz w:val="20"/>
                <w:szCs w:val="20"/>
              </w:rPr>
              <w:t xml:space="preserve"> közbeszerzés CPV kódja szerinti bontás</w:t>
            </w:r>
          </w:p>
        </w:tc>
      </w:tr>
      <w:tr w:rsidR="00C3569B" w:rsidRPr="003E6D2C">
        <w:trPr>
          <w:cantSplit/>
          <w:trHeight w:val="486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A95988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A95988"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</w:p>
        </w:tc>
      </w:tr>
      <w:tr w:rsidR="00C3569B" w:rsidRPr="003E6D2C">
        <w:trPr>
          <w:cantSplit/>
          <w:trHeight w:val="1628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3D6CD7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 w:rsidRPr="003D6CD7">
              <w:rPr>
                <w:color w:val="000000"/>
                <w:sz w:val="20"/>
                <w:szCs w:val="20"/>
              </w:rPr>
              <w:t xml:space="preserve">                            (CPV kód, főtárgy szerint</w:t>
            </w:r>
            <w:proofErr w:type="gramStart"/>
            <w:r w:rsidRPr="003D6CD7">
              <w:rPr>
                <w:color w:val="000000"/>
                <w:sz w:val="20"/>
                <w:szCs w:val="20"/>
              </w:rPr>
              <w:t xml:space="preserve">) </w:t>
            </w:r>
            <w:r w:rsidRPr="003D6CD7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3D6CD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D6CD7">
              <w:rPr>
                <w:color w:val="000000"/>
                <w:sz w:val="20"/>
                <w:szCs w:val="20"/>
              </w:rPr>
              <w:t xml:space="preserve">száma)      </w:t>
            </w:r>
            <w:r w:rsidRPr="003D6CD7"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3D6CD7">
              <w:rPr>
                <w:color w:val="000000"/>
                <w:sz w:val="20"/>
                <w:szCs w:val="20"/>
              </w:rPr>
              <w:t>(értéke)</w:t>
            </w:r>
          </w:p>
          <w:p w:rsidR="00C3569B" w:rsidRPr="003D6CD7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 w:rsidRPr="003D6CD7">
              <w:rPr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 w:rsidRPr="003D6CD7">
              <w:rPr>
                <w:color w:val="000000"/>
                <w:sz w:val="20"/>
                <w:szCs w:val="20"/>
              </w:rPr>
              <w:t>(CPV kód, főtárgy szerint</w:t>
            </w:r>
            <w:proofErr w:type="gramStart"/>
            <w:r w:rsidRPr="003D6CD7">
              <w:rPr>
                <w:color w:val="000000"/>
                <w:sz w:val="20"/>
                <w:szCs w:val="20"/>
              </w:rPr>
              <w:t>)</w:t>
            </w:r>
            <w:r w:rsidRPr="003D6CD7">
              <w:rPr>
                <w:color w:val="000000"/>
                <w:sz w:val="28"/>
                <w:szCs w:val="28"/>
              </w:rPr>
              <w:t xml:space="preserve">             </w:t>
            </w:r>
            <w:r w:rsidRPr="003D6CD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D6CD7">
              <w:rPr>
                <w:color w:val="000000"/>
                <w:sz w:val="20"/>
                <w:szCs w:val="20"/>
              </w:rPr>
              <w:t xml:space="preserve">száma) </w:t>
            </w:r>
            <w:r w:rsidRPr="003D6CD7">
              <w:rPr>
                <w:color w:val="000000"/>
                <w:sz w:val="28"/>
                <w:szCs w:val="28"/>
              </w:rPr>
              <w:t xml:space="preserve">                     </w:t>
            </w:r>
            <w:r w:rsidRPr="003D6CD7">
              <w:rPr>
                <w:color w:val="000000"/>
                <w:sz w:val="20"/>
                <w:szCs w:val="20"/>
              </w:rPr>
              <w:t>(értéke)</w:t>
            </w:r>
          </w:p>
          <w:p w:rsidR="00C3569B" w:rsidRPr="003D6CD7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C3569B" w:rsidRPr="003D6CD7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C3569B" w:rsidRPr="003D6CD7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b/>
                <w:bCs/>
                <w:color w:val="000000"/>
                <w:sz w:val="20"/>
                <w:szCs w:val="20"/>
              </w:rPr>
            </w:pPr>
            <w:r w:rsidRPr="003D6CD7"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árubeszerzés az uniós eljárásrendben</w:t>
            </w:r>
            <w:proofErr w:type="gramStart"/>
            <w:r w:rsidRPr="003D6CD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          </w:t>
            </w:r>
            <w:r w:rsidRPr="003D6CD7">
              <w:rPr>
                <w:color w:val="000000"/>
                <w:sz w:val="40"/>
                <w:szCs w:val="40"/>
              </w:rPr>
              <w:sym w:font="Courier New" w:char="007F"/>
            </w:r>
            <w:r w:rsidRPr="003D6CD7"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 w:rsidRPr="003D6CD7">
              <w:rPr>
                <w:color w:val="000000"/>
              </w:rPr>
              <w:t xml:space="preserve"> </w:t>
            </w:r>
            <w:r w:rsidRPr="003D6CD7">
              <w:rPr>
                <w:color w:val="000000"/>
                <w:sz w:val="20"/>
                <w:szCs w:val="20"/>
              </w:rPr>
              <w:t xml:space="preserve">(száma)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3D6CD7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6CD7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3D6CD7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6CD7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3D6CD7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6CD7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3D6CD7"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 w:rsidRPr="003E6D2C">
        <w:trPr>
          <w:cantSplit/>
          <w:trHeight w:val="28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3D6CD7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D6CD7"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</w:p>
        </w:tc>
      </w:tr>
      <w:tr w:rsidR="00C3569B">
        <w:trPr>
          <w:cantSplit/>
          <w:trHeight w:val="28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3D6CD7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 w:rsidRPr="003D6CD7">
              <w:rPr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3D6CD7">
              <w:rPr>
                <w:color w:val="000000"/>
                <w:sz w:val="20"/>
                <w:szCs w:val="20"/>
              </w:rPr>
              <w:t>(CPV kód, főtárgy szerint</w:t>
            </w:r>
            <w:proofErr w:type="gramStart"/>
            <w:r w:rsidRPr="003D6CD7">
              <w:rPr>
                <w:color w:val="000000"/>
                <w:sz w:val="20"/>
                <w:szCs w:val="20"/>
              </w:rPr>
              <w:t>)</w:t>
            </w:r>
            <w:r w:rsidRPr="003D6CD7">
              <w:rPr>
                <w:color w:val="000000"/>
                <w:sz w:val="28"/>
                <w:szCs w:val="28"/>
              </w:rPr>
              <w:t xml:space="preserve">             </w:t>
            </w:r>
            <w:r w:rsidRPr="003D6CD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D6CD7">
              <w:rPr>
                <w:color w:val="000000"/>
                <w:sz w:val="20"/>
                <w:szCs w:val="20"/>
              </w:rPr>
              <w:t xml:space="preserve">száma) </w:t>
            </w:r>
            <w:r w:rsidRPr="003D6CD7">
              <w:rPr>
                <w:color w:val="000000"/>
                <w:sz w:val="28"/>
                <w:szCs w:val="28"/>
              </w:rPr>
              <w:t xml:space="preserve">                   </w:t>
            </w:r>
            <w:r w:rsidRPr="003D6CD7">
              <w:rPr>
                <w:color w:val="000000"/>
                <w:sz w:val="20"/>
                <w:szCs w:val="20"/>
              </w:rPr>
              <w:t>(értéke)</w:t>
            </w:r>
          </w:p>
          <w:p w:rsidR="00C3569B" w:rsidRPr="003D6CD7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6CD7"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11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CD7"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árubeszerzés a nemzeti eljárásrendben</w:t>
            </w:r>
            <w:proofErr w:type="gramStart"/>
            <w:r w:rsidRPr="003D6CD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      </w:t>
            </w:r>
            <w:r w:rsidRPr="003D6CD7">
              <w:rPr>
                <w:color w:val="000000"/>
                <w:sz w:val="40"/>
                <w:szCs w:val="40"/>
              </w:rPr>
              <w:sym w:font="Courier New" w:char="007F"/>
            </w:r>
            <w:r w:rsidRPr="003D6CD7"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 w:rsidRPr="003D6CD7">
              <w:rPr>
                <w:color w:val="000000"/>
              </w:rPr>
              <w:t xml:space="preserve"> </w:t>
            </w:r>
            <w:r w:rsidRPr="003D6CD7">
              <w:rPr>
                <w:color w:val="000000"/>
                <w:sz w:val="20"/>
                <w:szCs w:val="20"/>
              </w:rPr>
              <w:t xml:space="preserve">(száma)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3D6CD7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6CD7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3D6CD7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6CD7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3D6CD7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3D6CD7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3D6CD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3D6CD7"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</w:tbl>
    <w:p w:rsidR="00C3569B" w:rsidRDefault="00C3569B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360"/>
        <w:gridCol w:w="2998"/>
      </w:tblGrid>
      <w:tr w:rsidR="00C3569B">
        <w:trPr>
          <w:cantSplit/>
          <w:trHeight w:val="55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III.1.2) Építési beruházás </w:t>
            </w:r>
          </w:p>
        </w:tc>
      </w:tr>
      <w:tr w:rsidR="00C3569B">
        <w:trPr>
          <w:cantSplit/>
          <w:trHeight w:val="380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III.1.2.1) Eljárás típusa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  <w:r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>
        <w:trPr>
          <w:cantSplit/>
          <w:trHeight w:val="369"/>
          <w:jc w:val="center"/>
        </w:trPr>
        <w:tc>
          <w:tcPr>
            <w:tcW w:w="3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nyílt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meghívásos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gyorsított meghívásos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hirdetmény közzétételével induló tárgyalásos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hirdetmény nélküli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gyorsított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versenypárbeszéd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---------------(E részből az egyes eljárástípusok szerint lefolytatott közbeszerzésektől függően több használandó)--------------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beruházás az uniós eljárásrendben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      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 ORMTEXT </w:instrText>
            </w:r>
            <w: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  <w:r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64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RoAan PS" w:hAnsi="RoAan PS" w:cs="RoAan PS"/>
                <w:color w:val="000000"/>
              </w:rPr>
              <w:t>A Kbt. 123. §</w:t>
            </w:r>
            <w:proofErr w:type="spellStart"/>
            <w:r>
              <w:rPr>
                <w:rFonts w:ascii="RoAan PS" w:hAnsi="RoAan PS" w:cs="RoAan PS"/>
                <w:color w:val="000000"/>
              </w:rPr>
              <w:t>-a</w:t>
            </w:r>
            <w:proofErr w:type="spellEnd"/>
            <w:r>
              <w:rPr>
                <w:rFonts w:ascii="RoAan PS" w:hAnsi="RoAan PS" w:cs="RoAan PS"/>
                <w:color w:val="000000"/>
              </w:rPr>
              <w:t xml:space="preserve"> szerinti, szabadon kialakított eljárás</w:t>
            </w:r>
          </w:p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Aan PS" w:hAnsi="RoAan PS" w:cs="RoAan PS"/>
                <w:color w:val="000000"/>
              </w:rPr>
              <w:t xml:space="preserve">A Kbt. Második Részében meghatározott szabályok szerinti eljárás az alábbiak szerint:  </w:t>
            </w:r>
          </w:p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Nyílt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Meghívásos </w:t>
            </w:r>
          </w:p>
          <w:p w:rsidR="00C3569B" w:rsidRDefault="00C3569B">
            <w:pPr>
              <w:pStyle w:val="Cmsor2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aps w:val="0"/>
                <w:color w:val="000000"/>
                <w:sz w:val="20"/>
                <w:szCs w:val="20"/>
              </w:rPr>
              <w:t>Gyorsított meghívásos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3569B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Versenypárbeszéd </w:t>
            </w:r>
          </w:p>
          <w:p w:rsidR="00C3569B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Hirdetmény közzétételével induló tárgyalásos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Gyorsított tárgyalásos </w:t>
            </w:r>
          </w:p>
          <w:p w:rsidR="00C3569B" w:rsidRDefault="00C3569B">
            <w:pPr>
              <w:spacing w:after="120"/>
              <w:rPr>
                <w:rFonts w:ascii="TiAes New Roman Bold" w:hAnsi="TiAes New Roman Bold" w:cs="TiAes New Roman Bold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Hirdetmény nélküli tárgyalásos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az eljárás első részében nyílt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meghívásos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hirdetménnyel induló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az eljárás első részében hirdetmény nélküli tárgyalásos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Kbt. 122/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. § szerinti eljárás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---------------(E részből az egyeseljárás-típusok szerint lefolytatott közbeszerzésektől függően több használandó)--------------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 w:rsidP="00F149E0">
            <w:pPr>
              <w:pStyle w:val="Szvegtrzsbehzssal1"/>
              <w:tabs>
                <w:tab w:val="left" w:pos="5219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beruházás a nemzeti eljárásrendben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40"/>
                <w:szCs w:val="40"/>
              </w:rPr>
              <w:t xml:space="preserve">    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26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III.1.2.2)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közbeszerzés CPV kódja szerinti bontás</w:t>
            </w:r>
          </w:p>
        </w:tc>
      </w:tr>
      <w:tr w:rsidR="00C3569B">
        <w:trPr>
          <w:cantSplit/>
          <w:trHeight w:val="486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</w:p>
        </w:tc>
      </w:tr>
      <w:tr w:rsidR="00C3569B">
        <w:trPr>
          <w:cantSplit/>
          <w:trHeight w:val="1628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20"/>
                <w:szCs w:val="20"/>
              </w:rPr>
              <w:t xml:space="preserve"> (CPV kód, főtárgy szerint)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beruházás az uniós eljárásrendben: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569B">
        <w:trPr>
          <w:cantSplit/>
          <w:trHeight w:val="28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</w:p>
        </w:tc>
      </w:tr>
      <w:tr w:rsidR="00C3569B">
        <w:trPr>
          <w:cantSplit/>
          <w:trHeight w:val="28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20"/>
                <w:szCs w:val="20"/>
              </w:rPr>
              <w:t xml:space="preserve"> (CPV kód, főtárgy szerint)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11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beruházás a nemzeti eljárásrendben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    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</w:tbl>
    <w:p w:rsidR="00C3569B" w:rsidRDefault="00C3569B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3360"/>
        <w:gridCol w:w="2817"/>
      </w:tblGrid>
      <w:tr w:rsidR="00C3569B">
        <w:trPr>
          <w:cantSplit/>
          <w:trHeight w:val="55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III.1.3) Építési koncesszió</w:t>
            </w:r>
          </w:p>
        </w:tc>
      </w:tr>
      <w:tr w:rsidR="00C3569B">
        <w:trPr>
          <w:cantSplit/>
          <w:trHeight w:val="380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III.1.3.1) Eljárás típusa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XIII. fejezete)</w:t>
            </w:r>
            <w:r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>
        <w:trPr>
          <w:cantSplit/>
          <w:trHeight w:val="369"/>
          <w:jc w:val="center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nyílt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meghívásos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hirdetmény közzétételével induló tárgyalásos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hirdetmény nélküli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versenypárbeszéd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---------------(E részből az egyes eljárástípusok szerint lefolytatott közbeszerzésektől függően több használandó)--------------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koncesszió az uniós eljárásrendben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40"/>
                <w:szCs w:val="40"/>
              </w:rPr>
              <w:t xml:space="preserve">   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  <w:r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66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Aan PS" w:hAnsi="RoAan PS" w:cs="RoAan PS"/>
                <w:color w:val="000000"/>
              </w:rPr>
              <w:t>A Kbt. 123. §</w:t>
            </w:r>
            <w:proofErr w:type="spellStart"/>
            <w:r>
              <w:rPr>
                <w:rFonts w:ascii="RoAan PS" w:hAnsi="RoAan PS" w:cs="RoAan PS"/>
                <w:color w:val="000000"/>
              </w:rPr>
              <w:t>-a</w:t>
            </w:r>
            <w:proofErr w:type="spellEnd"/>
            <w:r>
              <w:rPr>
                <w:rFonts w:ascii="RoAan PS" w:hAnsi="RoAan PS" w:cs="RoAan PS"/>
                <w:color w:val="000000"/>
              </w:rPr>
              <w:t xml:space="preserve"> szerinti, szabadon kialakított eljárás</w:t>
            </w:r>
          </w:p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Aan PS" w:hAnsi="RoAan PS" w:cs="RoAan PS"/>
                <w:color w:val="000000"/>
              </w:rPr>
              <w:t xml:space="preserve">A Kbt. Második Részében meghatározott szabályok szerinti eljárás az alábbiak szerint:  </w:t>
            </w:r>
          </w:p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Nyílt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Meghívásos </w:t>
            </w:r>
          </w:p>
          <w:p w:rsidR="00C3569B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Versenypárbeszéd </w:t>
            </w:r>
          </w:p>
          <w:p w:rsidR="00C3569B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Hirdetmény közzétételével induló tárgyalásos</w:t>
            </w:r>
          </w:p>
          <w:p w:rsidR="00C3569B" w:rsidRDefault="00C3569B">
            <w:pPr>
              <w:spacing w:after="120"/>
              <w:rPr>
                <w:rFonts w:ascii="TiAes New Roman Bold" w:hAnsi="TiAes New Roman Bold" w:cs="TiAes New Roman Bold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Hirdetmény nélküli tárgyalásos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az eljárás első részében nyílt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meghívásos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hirdetménnyel induló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hirdetmény nélküli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Kbt. 122/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. § szerinti eljárás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---------------(E részből az egyes eljárástípusok szerint lefolytatott közbeszerzésektől függően több használandó)--------------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koncesszió a nemzeti eljárásrendben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        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26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III.1.3.2)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közbeszerzés CPV kódja szerinti bontás</w:t>
            </w:r>
          </w:p>
        </w:tc>
      </w:tr>
      <w:tr w:rsidR="00C3569B">
        <w:trPr>
          <w:cantSplit/>
          <w:trHeight w:val="486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XII. fejezete)</w:t>
            </w:r>
          </w:p>
        </w:tc>
      </w:tr>
      <w:tr w:rsidR="00C3569B">
        <w:trPr>
          <w:cantSplit/>
          <w:trHeight w:val="1628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20"/>
                <w:szCs w:val="20"/>
              </w:rPr>
              <w:t xml:space="preserve"> (CPV kód, főtárgy szerint)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koncesszió az uniós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569B">
        <w:trPr>
          <w:cantSplit/>
          <w:trHeight w:val="28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Nemzeti eljárásrend (Kbt. Harmadik része)</w:t>
            </w:r>
          </w:p>
        </w:tc>
      </w:tr>
      <w:tr w:rsidR="00C3569B">
        <w:trPr>
          <w:cantSplit/>
          <w:trHeight w:val="285"/>
          <w:jc w:val="center"/>
        </w:trPr>
        <w:tc>
          <w:tcPr>
            <w:tcW w:w="94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20"/>
                <w:szCs w:val="20"/>
              </w:rPr>
              <w:t xml:space="preserve"> (CPV kód, főtárgy szerint)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11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építési koncesszió a nemzeti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</w:tbl>
    <w:p w:rsidR="00C3569B" w:rsidRDefault="00C3569B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3360"/>
        <w:gridCol w:w="2817"/>
      </w:tblGrid>
      <w:tr w:rsidR="00C3569B" w:rsidRPr="00444DD2">
        <w:trPr>
          <w:cantSplit/>
          <w:trHeight w:val="555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C6058D" w:rsidRDefault="00C3569B">
            <w:pPr>
              <w:pStyle w:val="Szvegtrzsbehzssal1"/>
              <w:spacing w:before="120"/>
              <w:ind w:left="110"/>
              <w:jc w:val="both"/>
              <w:rPr>
                <w:color w:val="000000"/>
              </w:rPr>
            </w:pPr>
            <w:r w:rsidRPr="00C6058D">
              <w:rPr>
                <w:b/>
                <w:bCs/>
                <w:color w:val="000000"/>
                <w:sz w:val="20"/>
                <w:szCs w:val="20"/>
              </w:rPr>
              <w:t>III.1.4) Szolgáltatás megrendelés</w:t>
            </w:r>
          </w:p>
        </w:tc>
      </w:tr>
      <w:tr w:rsidR="00C3569B">
        <w:trPr>
          <w:cantSplit/>
          <w:trHeight w:val="380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C6058D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6058D">
              <w:rPr>
                <w:b/>
                <w:bCs/>
                <w:color w:val="000000"/>
                <w:sz w:val="20"/>
                <w:szCs w:val="20"/>
              </w:rPr>
              <w:t>III.1.4.1) Eljárás típusa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  <w:r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3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nyílt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meghívásos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gyorsított meghívásos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hirdetmény közzétételével induló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hirdetmény nélküli tárgyalásos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gyorsított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versenypárbeszéd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tervpályázat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 Kbt. 19. § (3) bekezdése alapján közbeszerzési eljárás nélkül megkötött szerződés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---------------(E részből az egyes eljárástípusok szerint lefolytatott közbeszerzésektől függően több használandó)--------------</w:t>
            </w:r>
          </w:p>
        </w:tc>
      </w:tr>
      <w:tr w:rsidR="00C3569B" w:rsidRPr="00F149E0">
        <w:trPr>
          <w:cantSplit/>
          <w:trHeight w:val="443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F149E0" w:rsidRDefault="00C3569B" w:rsidP="00F149E0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F149E0"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szolgáltatás megrendelés az uniós eljárásrendben:</w:t>
            </w:r>
            <w:r w:rsidRPr="00F149E0">
              <w:rPr>
                <w:color w:val="000000"/>
                <w:sz w:val="40"/>
                <w:szCs w:val="40"/>
              </w:rPr>
              <w:t xml:space="preserve"> </w:t>
            </w:r>
            <w:r w:rsidRPr="00F149E0">
              <w:rPr>
                <w:color w:val="000000"/>
                <w:sz w:val="40"/>
                <w:szCs w:val="40"/>
              </w:rPr>
              <w:tab/>
            </w:r>
            <w:r w:rsidRPr="00F149E0">
              <w:rPr>
                <w:color w:val="000000"/>
                <w:sz w:val="40"/>
                <w:szCs w:val="40"/>
              </w:rPr>
              <w:sym w:font="Courier New" w:char="007F"/>
            </w:r>
            <w:r w:rsidRPr="00F149E0">
              <w:rPr>
                <w:color w:val="000000"/>
                <w:sz w:val="40"/>
                <w:szCs w:val="40"/>
              </w:rPr>
              <w:sym w:font="Courier New" w:char="007F"/>
            </w:r>
            <w:r w:rsidRPr="00F149E0">
              <w:rPr>
                <w:color w:val="000000"/>
                <w:sz w:val="40"/>
                <w:szCs w:val="40"/>
              </w:rPr>
              <w:t>0</w:t>
            </w:r>
            <w:r w:rsidRPr="00F149E0">
              <w:rPr>
                <w:color w:val="000000"/>
              </w:rPr>
              <w:t xml:space="preserve"> </w:t>
            </w:r>
            <w:r w:rsidRPr="00F149E0">
              <w:rPr>
                <w:color w:val="000000"/>
                <w:sz w:val="20"/>
                <w:szCs w:val="20"/>
              </w:rPr>
              <w:t xml:space="preserve">(száma) </w:t>
            </w:r>
            <w:r w:rsidRPr="00F149E0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F149E0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F149E0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F149E0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149E0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F149E0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F149E0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F149E0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F149E0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F149E0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F149E0"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F149E0" w:rsidRDefault="00C3569B">
            <w:pPr>
              <w:pStyle w:val="Szvegtrzsbehzssal1"/>
              <w:spacing w:before="120"/>
              <w:ind w:left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49E0"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  <w:r w:rsidRPr="00F149E0"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66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Pr="0097457E" w:rsidRDefault="00C3569B">
            <w:pPr>
              <w:pStyle w:val="Jegyzetszveg"/>
              <w:spacing w:before="120" w:after="120"/>
              <w:rPr>
                <w:color w:val="000000"/>
              </w:rPr>
            </w:pPr>
            <w:r w:rsidRPr="0097457E">
              <w:rPr>
                <w:color w:val="000000"/>
                <w:sz w:val="24"/>
                <w:szCs w:val="24"/>
              </w:rPr>
              <w:lastRenderedPageBreak/>
              <w:fldChar w:fldCharType="begin"/>
            </w:r>
            <w:r w:rsidRPr="0097457E">
              <w:rPr>
                <w:color w:val="000000"/>
                <w:sz w:val="24"/>
                <w:szCs w:val="24"/>
              </w:rPr>
              <w:instrText xml:space="preserve">formcheckbox </w:instrText>
            </w:r>
            <w:r w:rsidRPr="0097457E">
              <w:rPr>
                <w:color w:val="000000"/>
                <w:sz w:val="24"/>
                <w:szCs w:val="24"/>
              </w:rPr>
              <w:fldChar w:fldCharType="end"/>
            </w:r>
            <w:r w:rsidRPr="0097457E">
              <w:rPr>
                <w:color w:val="000000"/>
                <w:sz w:val="24"/>
                <w:szCs w:val="24"/>
              </w:rPr>
              <w:t xml:space="preserve"> </w:t>
            </w:r>
            <w:r w:rsidRPr="0097457E">
              <w:rPr>
                <w:rFonts w:ascii="RoAan PS" w:hAnsi="RoAan PS" w:cs="RoAan PS"/>
                <w:color w:val="000000"/>
              </w:rPr>
              <w:t>A Kbt. 123. §</w:t>
            </w:r>
            <w:proofErr w:type="spellStart"/>
            <w:r w:rsidRPr="0097457E">
              <w:rPr>
                <w:rFonts w:ascii="RoAan PS" w:hAnsi="RoAan PS" w:cs="RoAan PS"/>
                <w:color w:val="000000"/>
              </w:rPr>
              <w:t>-a</w:t>
            </w:r>
            <w:proofErr w:type="spellEnd"/>
            <w:r w:rsidRPr="0097457E">
              <w:rPr>
                <w:rFonts w:ascii="RoAan PS" w:hAnsi="RoAan PS" w:cs="RoAan PS"/>
                <w:color w:val="000000"/>
              </w:rPr>
              <w:t xml:space="preserve"> szerinti, szabadon kialakított eljárás</w:t>
            </w:r>
          </w:p>
          <w:p w:rsidR="00C3569B" w:rsidRPr="0097457E" w:rsidRDefault="00C3569B">
            <w:pPr>
              <w:pStyle w:val="Jegyzetszveg"/>
              <w:spacing w:before="120" w:after="120"/>
              <w:rPr>
                <w:color w:val="000000"/>
              </w:rPr>
            </w:pPr>
            <w:r w:rsidRPr="0097457E">
              <w:rPr>
                <w:color w:val="000000"/>
                <w:sz w:val="24"/>
                <w:szCs w:val="24"/>
              </w:rPr>
              <w:fldChar w:fldCharType="begin"/>
            </w:r>
            <w:r w:rsidRPr="0097457E">
              <w:rPr>
                <w:color w:val="000000"/>
                <w:sz w:val="24"/>
                <w:szCs w:val="24"/>
              </w:rPr>
              <w:instrText xml:space="preserve">formcheckbox </w:instrText>
            </w:r>
            <w:r w:rsidRPr="0097457E">
              <w:rPr>
                <w:color w:val="000000"/>
                <w:sz w:val="24"/>
                <w:szCs w:val="24"/>
              </w:rPr>
              <w:fldChar w:fldCharType="end"/>
            </w:r>
            <w:r w:rsidRPr="0097457E">
              <w:rPr>
                <w:color w:val="000000"/>
                <w:sz w:val="24"/>
                <w:szCs w:val="24"/>
              </w:rPr>
              <w:t xml:space="preserve"> </w:t>
            </w:r>
            <w:r w:rsidRPr="0097457E">
              <w:rPr>
                <w:rFonts w:ascii="RoAan PS" w:hAnsi="RoAan PS" w:cs="RoAan PS"/>
                <w:color w:val="000000"/>
              </w:rPr>
              <w:t xml:space="preserve">A Kbt. Második Részében meghatározott szabályok szerinti eljárás az alábbiak szerint:  </w:t>
            </w:r>
          </w:p>
          <w:p w:rsidR="00C3569B" w:rsidRPr="0097457E" w:rsidRDefault="00C3569B">
            <w:pPr>
              <w:pStyle w:val="Jegyzetszveg"/>
              <w:spacing w:before="120" w:after="120"/>
              <w:rPr>
                <w:color w:val="000000"/>
              </w:rPr>
            </w:pPr>
            <w:r w:rsidRPr="0097457E">
              <w:rPr>
                <w:color w:val="000000"/>
                <w:sz w:val="24"/>
                <w:szCs w:val="24"/>
              </w:rPr>
              <w:fldChar w:fldCharType="begin"/>
            </w:r>
            <w:r w:rsidRPr="0097457E">
              <w:rPr>
                <w:color w:val="000000"/>
                <w:sz w:val="24"/>
                <w:szCs w:val="24"/>
              </w:rPr>
              <w:instrText xml:space="preserve">formcheckbox </w:instrText>
            </w:r>
            <w:r w:rsidRPr="0097457E">
              <w:rPr>
                <w:color w:val="000000"/>
                <w:sz w:val="24"/>
                <w:szCs w:val="24"/>
              </w:rPr>
              <w:fldChar w:fldCharType="end"/>
            </w:r>
            <w:r w:rsidRPr="0097457E">
              <w:rPr>
                <w:color w:val="000000"/>
              </w:rPr>
              <w:t xml:space="preserve"> Nyílt </w:t>
            </w:r>
          </w:p>
          <w:p w:rsidR="00C3569B" w:rsidRPr="0097457E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r w:rsidRPr="0097457E">
              <w:rPr>
                <w:color w:val="000000"/>
                <w:sz w:val="20"/>
                <w:szCs w:val="20"/>
              </w:rPr>
              <w:t xml:space="preserve">Meghívásos </w:t>
            </w:r>
          </w:p>
          <w:p w:rsidR="00C3569B" w:rsidRPr="0097457E" w:rsidRDefault="00C3569B">
            <w:pPr>
              <w:pStyle w:val="Cmsor2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r w:rsidRPr="0097457E">
              <w:rPr>
                <w:rFonts w:ascii="RoAan PS" w:hAnsi="RoAan PS" w:cs="RoAan PS"/>
                <w:caps w:val="0"/>
                <w:color w:val="000000"/>
                <w:sz w:val="20"/>
                <w:szCs w:val="20"/>
              </w:rPr>
              <w:t>Gyorsított meghívásos</w:t>
            </w:r>
            <w:r w:rsidRPr="0097457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3569B" w:rsidRPr="0097457E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r w:rsidRPr="0097457E">
              <w:rPr>
                <w:color w:val="000000"/>
                <w:sz w:val="20"/>
                <w:szCs w:val="20"/>
              </w:rPr>
              <w:t xml:space="preserve">Versenypárbeszéd </w:t>
            </w:r>
          </w:p>
          <w:p w:rsidR="00C3569B" w:rsidRPr="0097457E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ref </w:instrText>
            </w:r>
            <w:r w:rsidRPr="0097457E">
              <w:rPr>
                <w:color w:val="000000"/>
              </w:rPr>
              <w:instrText xml:space="preserve">formch ECKBOX </w:instrText>
            </w:r>
            <w:r>
              <w:fldChar w:fldCharType="end"/>
            </w:r>
            <w:r w:rsidRPr="0097457E">
              <w:rPr>
                <w:color w:val="000000"/>
              </w:rPr>
              <w:t xml:space="preserve"> </w:t>
            </w:r>
            <w:r w:rsidRPr="0097457E">
              <w:rPr>
                <w:color w:val="000000"/>
                <w:sz w:val="20"/>
                <w:szCs w:val="20"/>
              </w:rPr>
              <w:t>Hirdetmény közzétételével induló tárgyalásos</w:t>
            </w:r>
          </w:p>
          <w:p w:rsidR="00C3569B" w:rsidRPr="0097457E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r w:rsidRPr="0097457E">
              <w:rPr>
                <w:color w:val="000000"/>
                <w:sz w:val="20"/>
                <w:szCs w:val="20"/>
              </w:rPr>
              <w:t xml:space="preserve">Gyorsított tárgyalásos </w:t>
            </w:r>
          </w:p>
          <w:p w:rsidR="00C3569B" w:rsidRPr="0097457E" w:rsidRDefault="00C3569B">
            <w:pPr>
              <w:spacing w:after="120"/>
              <w:rPr>
                <w:rFonts w:ascii="TiAes New Roman Bold" w:hAnsi="TiAes New Roman Bold" w:cs="TiAes New Roman Bold"/>
                <w:b/>
                <w:bCs/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r w:rsidRPr="0097457E">
              <w:rPr>
                <w:color w:val="000000"/>
                <w:sz w:val="20"/>
                <w:szCs w:val="20"/>
              </w:rPr>
              <w:t xml:space="preserve">Hirdetmény nélküli tárgyalásos </w:t>
            </w:r>
          </w:p>
          <w:p w:rsidR="00C3569B" w:rsidRPr="0097457E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proofErr w:type="spellStart"/>
            <w:r w:rsidRPr="0097457E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97457E">
              <w:rPr>
                <w:color w:val="000000"/>
                <w:sz w:val="20"/>
                <w:szCs w:val="20"/>
              </w:rPr>
              <w:t xml:space="preserve">, az eljárás első részében nyílt </w:t>
            </w:r>
          </w:p>
          <w:p w:rsidR="00C3569B" w:rsidRPr="0097457E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proofErr w:type="spellStart"/>
            <w:r w:rsidRPr="0097457E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97457E">
              <w:rPr>
                <w:color w:val="000000"/>
                <w:sz w:val="20"/>
                <w:szCs w:val="20"/>
              </w:rPr>
              <w:t>, az eljárás első részében meghívásos</w:t>
            </w:r>
          </w:p>
          <w:p w:rsidR="00C3569B" w:rsidRPr="0097457E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rPr>
                <w:color w:val="000000"/>
              </w:rPr>
              <w:t xml:space="preserve"> </w:t>
            </w:r>
            <w:proofErr w:type="spellStart"/>
            <w:r w:rsidRPr="0097457E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97457E">
              <w:rPr>
                <w:color w:val="000000"/>
                <w:sz w:val="20"/>
                <w:szCs w:val="20"/>
              </w:rPr>
              <w:t>, az eljárás első részében hirdetménnyel induló tárgyalásos</w:t>
            </w:r>
          </w:p>
          <w:p w:rsidR="00C3569B" w:rsidRPr="0097457E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  <w:sz w:val="20"/>
                <w:szCs w:val="20"/>
              </w:rPr>
              <w:fldChar w:fldCharType="begin"/>
            </w:r>
            <w:r w:rsidRPr="0097457E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97457E">
              <w:rPr>
                <w:color w:val="000000"/>
                <w:sz w:val="20"/>
                <w:szCs w:val="20"/>
              </w:rPr>
              <w:fldChar w:fldCharType="end"/>
            </w:r>
            <w:r w:rsidRPr="009745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57E"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 w:rsidRPr="0097457E">
              <w:rPr>
                <w:color w:val="000000"/>
                <w:sz w:val="20"/>
                <w:szCs w:val="20"/>
              </w:rPr>
              <w:t xml:space="preserve">, az eljárás első részében hirdetmény nélküli tárgyalásos </w:t>
            </w:r>
          </w:p>
          <w:p w:rsidR="00C3569B" w:rsidRPr="0097457E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  <w:sz w:val="20"/>
                <w:szCs w:val="20"/>
              </w:rPr>
              <w:fldChar w:fldCharType="begin"/>
            </w:r>
            <w:r w:rsidRPr="0097457E">
              <w:rPr>
                <w:color w:val="000000"/>
                <w:sz w:val="20"/>
                <w:szCs w:val="20"/>
              </w:rPr>
              <w:instrText xml:space="preserve">formcheckbox </w:instrText>
            </w:r>
            <w:r w:rsidRPr="0097457E">
              <w:rPr>
                <w:color w:val="000000"/>
                <w:sz w:val="20"/>
                <w:szCs w:val="20"/>
              </w:rPr>
              <w:fldChar w:fldCharType="end"/>
            </w:r>
            <w:r w:rsidRPr="0097457E">
              <w:rPr>
                <w:color w:val="000000"/>
                <w:sz w:val="20"/>
                <w:szCs w:val="20"/>
              </w:rPr>
              <w:t xml:space="preserve"> Tervpályázati eljárás</w:t>
            </w:r>
          </w:p>
          <w:p w:rsidR="00C3569B" w:rsidRPr="0097457E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 w:rsidRPr="0097457E">
              <w:rPr>
                <w:color w:val="000000"/>
              </w:rPr>
              <w:fldChar w:fldCharType="begin"/>
            </w:r>
            <w:r w:rsidRPr="0097457E">
              <w:rPr>
                <w:color w:val="000000"/>
              </w:rPr>
              <w:instrText xml:space="preserve">formcheckbox </w:instrText>
            </w:r>
            <w:r w:rsidRPr="0097457E">
              <w:rPr>
                <w:color w:val="000000"/>
              </w:rPr>
              <w:fldChar w:fldCharType="end"/>
            </w:r>
            <w:r w:rsidRPr="0097457E">
              <w:t xml:space="preserve"> </w:t>
            </w:r>
            <w:r w:rsidRPr="0097457E">
              <w:rPr>
                <w:sz w:val="20"/>
                <w:szCs w:val="20"/>
              </w:rPr>
              <w:t>Kbt. 122/</w:t>
            </w:r>
            <w:proofErr w:type="gramStart"/>
            <w:r w:rsidRPr="0097457E">
              <w:rPr>
                <w:sz w:val="20"/>
                <w:szCs w:val="20"/>
              </w:rPr>
              <w:t>A</w:t>
            </w:r>
            <w:proofErr w:type="gramEnd"/>
            <w:r w:rsidRPr="0097457E">
              <w:rPr>
                <w:sz w:val="20"/>
                <w:szCs w:val="20"/>
              </w:rPr>
              <w:t>. § szerinti eljárás X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058D">
              <w:rPr>
                <w:color w:val="000000"/>
                <w:sz w:val="20"/>
                <w:szCs w:val="20"/>
                <w:u w:val="single"/>
              </w:rPr>
              <w:t xml:space="preserve">4 818 000 </w:t>
            </w:r>
            <w:r>
              <w:rPr>
                <w:color w:val="000000"/>
                <w:sz w:val="20"/>
                <w:szCs w:val="20"/>
                <w:u w:val="single"/>
              </w:rPr>
              <w:t>HUF</w:t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---------------(E részből az egyes eljárástípusok szerint lefolytatott közbeszerzésektől függően több használandó)--------------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 w:rsidP="0097457E">
            <w:pPr>
              <w:pStyle w:val="Szvegtrzsbehzssal1"/>
              <w:tabs>
                <w:tab w:val="left" w:pos="5219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szolgáltatás megrendelés a nemzeti eljárásrendben: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t>4818000 HUF</w:t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26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III.1.4.2)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közbeszerzés CPV kódja szerinti bontás</w:t>
            </w:r>
          </w:p>
        </w:tc>
      </w:tr>
      <w:tr w:rsidR="00C3569B">
        <w:trPr>
          <w:cantSplit/>
          <w:trHeight w:val="486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XII. fejezete)</w:t>
            </w:r>
          </w:p>
        </w:tc>
      </w:tr>
      <w:tr w:rsidR="00C3569B">
        <w:trPr>
          <w:cantSplit/>
          <w:trHeight w:val="1628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20"/>
                <w:szCs w:val="20"/>
              </w:rPr>
              <w:t xml:space="preserve"> (CPV kód, főtárgy szerint)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 w:rsidP="0097457E">
            <w:pPr>
              <w:pStyle w:val="Szvegtrzsbehzssal1"/>
              <w:tabs>
                <w:tab w:val="left" w:pos="5219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szolgáltatás megrendelés az uniós eljárásrendben: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 w:rsidRPr="0097457E">
        <w:trPr>
          <w:cantSplit/>
          <w:trHeight w:val="285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97457E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457E"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</w:p>
        </w:tc>
      </w:tr>
      <w:tr w:rsidR="00C3569B">
        <w:trPr>
          <w:cantSplit/>
          <w:trHeight w:val="285"/>
          <w:jc w:val="center"/>
        </w:trPr>
        <w:tc>
          <w:tcPr>
            <w:tcW w:w="94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Pr="0097457E" w:rsidRDefault="00C3569B" w:rsidP="0097457E">
            <w:pPr>
              <w:rPr>
                <w:color w:val="000000"/>
                <w:sz w:val="20"/>
                <w:szCs w:val="20"/>
              </w:rPr>
            </w:pPr>
            <w:r w:rsidRPr="0097457E">
              <w:rPr>
                <w:b/>
                <w:bCs/>
                <w:color w:val="000000"/>
                <w:sz w:val="20"/>
                <w:szCs w:val="20"/>
              </w:rPr>
              <w:t xml:space="preserve">50532000-3 </w:t>
            </w:r>
            <w:r w:rsidRPr="0097457E">
              <w:rPr>
                <w:color w:val="000000"/>
                <w:sz w:val="20"/>
                <w:szCs w:val="20"/>
              </w:rPr>
              <w:t>(CPV kód, főtárgy szerint</w:t>
            </w:r>
            <w:proofErr w:type="gramStart"/>
            <w:r w:rsidRPr="0097457E">
              <w:rPr>
                <w:color w:val="000000"/>
                <w:sz w:val="20"/>
                <w:szCs w:val="20"/>
              </w:rPr>
              <w:t>)             (</w:t>
            </w:r>
            <w:proofErr w:type="gramEnd"/>
            <w:r w:rsidRPr="0097457E">
              <w:rPr>
                <w:color w:val="000000"/>
                <w:sz w:val="20"/>
                <w:szCs w:val="20"/>
              </w:rPr>
              <w:t>száma) 4 818 000 HUF (értéke)</w:t>
            </w:r>
          </w:p>
          <w:p w:rsidR="00C3569B" w:rsidRPr="0097457E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457E"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 w:rsidP="0097457E">
            <w:pPr>
              <w:pStyle w:val="Szvegtrzsbehzssal1"/>
              <w:tabs>
                <w:tab w:val="left" w:pos="5216"/>
              </w:tabs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457E"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szolgáltatás megrendelés a nemzeti eljárásrendben:</w:t>
            </w:r>
            <w:r w:rsidRPr="0097457E">
              <w:rPr>
                <w:b/>
                <w:bCs/>
                <w:i/>
                <w:iCs/>
                <w:color w:val="000000"/>
              </w:rPr>
              <w:tab/>
            </w:r>
            <w:r w:rsidRPr="0097457E">
              <w:rPr>
                <w:color w:val="000000"/>
                <w:sz w:val="40"/>
                <w:szCs w:val="40"/>
              </w:rPr>
              <w:sym w:font="Courier New" w:char="007F"/>
            </w:r>
            <w:r w:rsidRPr="0097457E">
              <w:rPr>
                <w:color w:val="000000"/>
                <w:sz w:val="40"/>
                <w:szCs w:val="40"/>
              </w:rPr>
              <w:sym w:font="Courier New" w:char="007F"/>
            </w:r>
            <w:r w:rsidRPr="0097457E">
              <w:rPr>
                <w:color w:val="000000"/>
                <w:sz w:val="40"/>
                <w:szCs w:val="40"/>
              </w:rPr>
              <w:t>1</w:t>
            </w:r>
            <w:r w:rsidRPr="0097457E">
              <w:rPr>
                <w:color w:val="000000"/>
              </w:rPr>
              <w:t xml:space="preserve"> </w:t>
            </w:r>
            <w:r w:rsidRPr="0097457E">
              <w:rPr>
                <w:color w:val="000000"/>
                <w:sz w:val="20"/>
                <w:szCs w:val="20"/>
              </w:rPr>
              <w:t xml:space="preserve">(száma) </w:t>
            </w:r>
            <w:r w:rsidRPr="0097457E">
              <w:rPr>
                <w:color w:val="000000"/>
                <w:sz w:val="20"/>
                <w:szCs w:val="20"/>
                <w:u w:val="single"/>
              </w:rPr>
              <w:t>4818000 HUF</w:t>
            </w:r>
            <w:r w:rsidRPr="0097457E"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</w:tbl>
    <w:p w:rsidR="00C3569B" w:rsidRDefault="00C3569B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9"/>
        <w:gridCol w:w="2817"/>
      </w:tblGrid>
      <w:tr w:rsidR="00C3569B">
        <w:trPr>
          <w:cantSplit/>
          <w:trHeight w:val="555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III.1.5) Szolgáltatási koncesszió</w:t>
            </w:r>
          </w:p>
        </w:tc>
      </w:tr>
      <w:tr w:rsidR="00C3569B">
        <w:trPr>
          <w:cantSplit/>
          <w:trHeight w:val="380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III.1.5.1) Eljárás típusa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  <w:r>
              <w:rPr>
                <w:color w:val="000000"/>
                <w:sz w:val="20"/>
                <w:szCs w:val="20"/>
              </w:rPr>
              <w:t xml:space="preserve"> (az alábbi blokkban csak egy eljárástípust jelöljön meg)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6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Aan PS" w:hAnsi="RoAan PS" w:cs="RoAan PS"/>
                <w:color w:val="000000"/>
              </w:rPr>
              <w:t>A Kbt. 123. §</w:t>
            </w:r>
            <w:proofErr w:type="spellStart"/>
            <w:r>
              <w:rPr>
                <w:rFonts w:ascii="RoAan PS" w:hAnsi="RoAan PS" w:cs="RoAan PS"/>
                <w:color w:val="000000"/>
              </w:rPr>
              <w:t>-a</w:t>
            </w:r>
            <w:proofErr w:type="spellEnd"/>
            <w:r>
              <w:rPr>
                <w:rFonts w:ascii="RoAan PS" w:hAnsi="RoAan PS" w:cs="RoAan PS"/>
                <w:color w:val="000000"/>
              </w:rPr>
              <w:t xml:space="preserve"> szerinti, szabadon kialakított eljárás</w:t>
            </w:r>
          </w:p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4"/>
                <w:szCs w:val="24"/>
              </w:rPr>
              <w:instrText xml:space="preserve">form CHECKBOX </w:instrText>
            </w:r>
            <w: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Aan PS" w:hAnsi="RoAan PS" w:cs="RoAan PS"/>
                <w:color w:val="000000"/>
              </w:rPr>
              <w:t xml:space="preserve">A Kbt. Második Részében meghatározott szabályok szerinti eljárás az alábbiak szerint:  </w:t>
            </w:r>
          </w:p>
          <w:p w:rsidR="00C3569B" w:rsidRDefault="00C3569B">
            <w:pPr>
              <w:pStyle w:val="Jegyzetszveg"/>
              <w:spacing w:before="120"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formcheckbox 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Nyílt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Meghívásos </w:t>
            </w:r>
          </w:p>
          <w:p w:rsidR="00C3569B" w:rsidRDefault="00C3569B">
            <w:pPr>
              <w:pStyle w:val="Cmsor2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aps w:val="0"/>
                <w:color w:val="000000"/>
                <w:sz w:val="20"/>
                <w:szCs w:val="20"/>
              </w:rPr>
              <w:t>Gyorsított meghívásos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3569B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Versenypárbeszéd </w:t>
            </w:r>
          </w:p>
          <w:p w:rsidR="00C3569B" w:rsidRDefault="00C3569B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Hirdetmény közzétételével induló tárgyalásos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Gyorsított tárgyalásos </w:t>
            </w:r>
          </w:p>
          <w:p w:rsidR="00C3569B" w:rsidRDefault="00C3569B">
            <w:pPr>
              <w:spacing w:after="120"/>
              <w:rPr>
                <w:rFonts w:ascii="TiAes New Roman Bold" w:hAnsi="TiAes New Roman Bold" w:cs="TiAes New Roman Bold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Hirdetmény nélküli tárgyalásos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az eljárás első részében nyílt 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meghívásos</w:t>
            </w:r>
          </w:p>
          <w:p w:rsidR="00C3569B" w:rsidRDefault="00C3569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hirdetménnyel induló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Keretmegállapodásos</w:t>
            </w:r>
            <w:proofErr w:type="spellEnd"/>
            <w:r>
              <w:rPr>
                <w:color w:val="000000"/>
                <w:sz w:val="20"/>
                <w:szCs w:val="20"/>
              </w:rPr>
              <w:t>, az eljárás első részében hirdetmény nélküli tárgyalásos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formcheckbox </w:instrText>
            </w:r>
            <w:r>
              <w:rPr>
                <w:color w:val="00000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Kbt. 122/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. § szerinti eljárás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---------------(E részből az egyes eljárástípusok szerint lefolytatott közbeszerzésektől függően több használandó)--------------</w:t>
            </w:r>
          </w:p>
        </w:tc>
      </w:tr>
      <w:tr w:rsidR="00C3569B">
        <w:trPr>
          <w:cantSplit/>
          <w:trHeight w:val="443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 w:rsidP="00242703">
            <w:pPr>
              <w:pStyle w:val="Szvegtrzsbehzssal1"/>
              <w:tabs>
                <w:tab w:val="left" w:pos="5216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szolgáltatási koncesszió a nemzeti eljárásrendben: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26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III.1.5.2)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közbeszerzés CPV kódja szerinti bontás</w:t>
            </w:r>
          </w:p>
        </w:tc>
      </w:tr>
      <w:tr w:rsidR="00C3569B">
        <w:trPr>
          <w:cantSplit/>
          <w:trHeight w:val="285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11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</w:p>
        </w:tc>
      </w:tr>
      <w:tr w:rsidR="00C3569B">
        <w:trPr>
          <w:cantSplit/>
          <w:trHeight w:val="285"/>
          <w:jc w:val="center"/>
        </w:trPr>
        <w:tc>
          <w:tcPr>
            <w:tcW w:w="94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5216"/>
              </w:tabs>
              <w:spacing w:before="120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20"/>
                <w:szCs w:val="20"/>
              </w:rPr>
              <w:t xml:space="preserve"> (CPV kód, főtárgy szerint)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  <w:p w:rsidR="00C3569B" w:rsidRDefault="00C356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----------------------------(E részből a CPV főtárgyak számának megfelelően több sor használandó)-------------------------------</w:t>
            </w:r>
          </w:p>
          <w:p w:rsidR="00C3569B" w:rsidRDefault="00C3569B" w:rsidP="00242703">
            <w:pPr>
              <w:pStyle w:val="Szvegtrzsbehzssal1"/>
              <w:tabs>
                <w:tab w:val="left" w:pos="5216"/>
              </w:tabs>
              <w:spacing w:before="120"/>
              <w:ind w:left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szolgáltatási koncesszió a nemzeti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</w:tbl>
    <w:p w:rsidR="00C3569B" w:rsidRDefault="00C3569B">
      <w:pPr>
        <w:pStyle w:val="Szvegtrzsbehzssal1"/>
        <w:spacing w:after="0"/>
        <w:ind w:left="0"/>
        <w:jc w:val="both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1707"/>
        <w:gridCol w:w="1706"/>
        <w:gridCol w:w="1707"/>
        <w:gridCol w:w="2724"/>
      </w:tblGrid>
      <w:tr w:rsidR="00C3569B">
        <w:trPr>
          <w:cantSplit/>
          <w:trHeight w:val="300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III.2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tárgyalásos eljárások alapján megvalósított közbeszerzések összesítése</w:t>
            </w:r>
            <w:r>
              <w:rPr>
                <w:color w:val="000000"/>
                <w:sz w:val="20"/>
                <w:szCs w:val="20"/>
              </w:rPr>
              <w:t xml:space="preserve"> (valamennyi mezőbe csak szám érték írható, a szerződések értékét Ft-ban, arab számmal kell kifejezni)    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III.2.1) Árubeszerzés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a)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</w:rPr>
              <w:instrText xml:space="preserve">formchec KBOX </w:instrText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c)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d)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----------------------------- (E részből a tárgyalásos eljárások típusainak megfelelően több használandó, --------------------------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minden egyes típusnál csak egy hivatkozást jelöljön meg)</w:t>
            </w:r>
          </w:p>
        </w:tc>
      </w:tr>
      <w:tr w:rsidR="00C3569B">
        <w:trPr>
          <w:cantSplit/>
          <w:trHeight w:val="639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 w:rsidP="00242703">
            <w:pPr>
              <w:tabs>
                <w:tab w:val="left" w:pos="5216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tárgyalásos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árubeszerzés az uniós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</w:rPr>
              <w:instrText xml:space="preserve">formcheckbo X </w:instrText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c)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(4) </w:t>
            </w:r>
            <w:r>
              <w:rPr>
                <w:i/>
                <w:iCs/>
                <w:color w:val="000000"/>
                <w:sz w:val="20"/>
                <w:szCs w:val="20"/>
              </w:rPr>
              <w:t>d)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123. § </w:t>
            </w:r>
          </w:p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b)</w:t>
            </w:r>
          </w:p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c)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----------------------------- (E részből a tárgyalásos eljárások típusainak megfelelően több használandó, --------------------------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minden egyes típusnál csak egy hivatkozást jelöljön meg)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 w:rsidP="00242703">
            <w:pPr>
              <w:tabs>
                <w:tab w:val="left" w:pos="5216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tárgyalásos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árubeszerzés a nemzeti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III.2.2) Építési beruházás/építési koncesszió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a)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a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111. § (3)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300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----------------------------- (E részből a tárgyalásos eljárások típusainak megfelelően több használandó, --------------------------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minden egyes típusnál csak egy hivatkozást jelöljön meg)</w:t>
            </w:r>
          </w:p>
        </w:tc>
      </w:tr>
      <w:tr w:rsidR="00C3569B">
        <w:trPr>
          <w:cantSplit/>
          <w:trHeight w:val="639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tárgyalásos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építési beruházás/építési koncesszió az uniós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</w:p>
          <w:p w:rsidR="00C3569B" w:rsidRDefault="00C3569B" w:rsidP="00242703">
            <w:pPr>
              <w:tabs>
                <w:tab w:val="left" w:pos="5216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 XT </w:instrText>
            </w:r>
            <w: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a)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a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111. § (3)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123. § </w:t>
            </w:r>
          </w:p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b)</w:t>
            </w:r>
          </w:p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c)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----------------------------- (E részből a tárgyalásos eljárások típusainak megfelelően több használandó, --------------------------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minden egyes típusnál csak egy hivatkozást jelöljön meg)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45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tárgyalásos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építési beruházás/építési koncesszió az egyszerű eljárásban: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</w:p>
          <w:p w:rsidR="00C3569B" w:rsidRDefault="00C3569B" w:rsidP="00242703">
            <w:pPr>
              <w:tabs>
                <w:tab w:val="left" w:pos="5216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</w:tbl>
    <w:p w:rsidR="00C3569B" w:rsidRDefault="00C3569B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07"/>
        <w:gridCol w:w="1706"/>
        <w:gridCol w:w="1707"/>
        <w:gridCol w:w="2725"/>
      </w:tblGrid>
      <w:tr w:rsidR="00C3569B">
        <w:trPr>
          <w:cantSplit/>
          <w:trHeight w:val="300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spacing w:before="120"/>
              <w:ind w:left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III.2.3) Szolgáltatás/szolgáltatási koncesszió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Uniós eljárásrend (Kbt. Második Része)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a)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</w:rPr>
              <w:instrText xml:space="preserve">formcheckb OX </w:instrText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(5)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----------------------------- (E részből a tárgyalásos eljárások típusainak megfelelően több használandó, --------------------------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minden egyes típusnál csak egy hivatkozást jelöljön meg)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tárgyalásos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szolgáltatás/szolgáltatási koncesszió az uniós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</w:p>
          <w:p w:rsidR="00C3569B" w:rsidRDefault="00C3569B" w:rsidP="00242703">
            <w:pPr>
              <w:tabs>
                <w:tab w:val="left" w:pos="5216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Nemzeti eljárásrend (Kbt. Harmadik része)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89.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a)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</w:rPr>
              <w:instrText xml:space="preserve">formcheckb OX </w:instrText>
            </w:r>
            <w: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b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c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(2) d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</w:t>
            </w:r>
            <w:r>
              <w:rPr>
                <w:i/>
                <w:iCs/>
                <w:color w:val="000000"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(3) </w:t>
            </w:r>
            <w:r>
              <w:rPr>
                <w:i/>
                <w:iCs/>
                <w:color w:val="000000"/>
                <w:sz w:val="20"/>
                <w:szCs w:val="20"/>
              </w:rPr>
              <w:t>b)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94. § (5)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123. § </w:t>
            </w:r>
          </w:p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a)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b)</w:t>
            </w:r>
          </w:p>
          <w:p w:rsidR="00C3569B" w:rsidRDefault="00C3569B">
            <w:pPr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formcheckbox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122. § (7) </w:t>
            </w:r>
            <w:r>
              <w:rPr>
                <w:i/>
                <w:iCs/>
                <w:sz w:val="20"/>
                <w:szCs w:val="20"/>
              </w:rPr>
              <w:t>c)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(száma) </w:t>
            </w:r>
          </w:p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----------------------------- (E részből a tárgyalásos eljárások típusainak megfelelően több használandó, -------------------------- </w:t>
            </w:r>
          </w:p>
          <w:p w:rsidR="00C3569B" w:rsidRDefault="00C3569B">
            <w:pPr>
              <w:pStyle w:val="Szvegtrzsbehzssal1"/>
              <w:tabs>
                <w:tab w:val="left" w:pos="4774"/>
              </w:tabs>
              <w:spacing w:before="120"/>
              <w:ind w:left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minden egyes típusnál csak egy hivatkozást jelöljön meg)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Összes tárgyalásos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szolgáltatás/szolgáltatási koncesszió a nemzeti eljárásrendben:</w:t>
            </w:r>
            <w:r>
              <w:rPr>
                <w:b/>
                <w:bCs/>
                <w:i/>
                <w:iCs/>
                <w:color w:val="000000"/>
              </w:rPr>
              <w:tab/>
            </w:r>
          </w:p>
          <w:p w:rsidR="00C3569B" w:rsidRDefault="00C3569B" w:rsidP="00242703">
            <w:pPr>
              <w:tabs>
                <w:tab w:val="left" w:pos="5216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 xml:space="preserve">(száma)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(értéke)</w:t>
            </w:r>
          </w:p>
        </w:tc>
      </w:tr>
      <w:tr w:rsidR="00C3569B">
        <w:trPr>
          <w:cantSplit/>
          <w:trHeight w:val="483"/>
          <w:jc w:val="center"/>
        </w:trPr>
        <w:tc>
          <w:tcPr>
            <w:tcW w:w="95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tabs>
                <w:tab w:val="left" w:pos="5216"/>
              </w:tabs>
              <w:spacing w:before="120" w:after="1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C3569B" w:rsidRDefault="00C3569B">
      <w:pPr>
        <w:rPr>
          <w:color w:val="000000"/>
          <w:sz w:val="18"/>
          <w:szCs w:val="18"/>
        </w:rPr>
      </w:pPr>
    </w:p>
    <w:p w:rsidR="00C3569B" w:rsidRDefault="00C3569B">
      <w:pPr>
        <w:rPr>
          <w:color w:val="000000"/>
          <w:sz w:val="18"/>
          <w:szCs w:val="18"/>
        </w:rPr>
      </w:pPr>
    </w:p>
    <w:p w:rsidR="00C3569B" w:rsidRDefault="00C3569B">
      <w:pPr>
        <w:spacing w:after="120"/>
        <w:rPr>
          <w:color w:val="000000"/>
        </w:rPr>
      </w:pPr>
      <w:r>
        <w:rPr>
          <w:b/>
          <w:bCs/>
          <w:caps/>
          <w:color w:val="000000"/>
        </w:rPr>
        <w:t>IV. szakasz: további információk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3569B">
        <w:trPr>
          <w:cantSplit/>
          <w:trHeight w:val="28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IV.1)</w:t>
            </w:r>
            <w:r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WTO Közbeszerzési Megállapodás (GPA) hatálya alá nem tartozó, az uniós értékhatárokat elérő vagy azt meghaladó értékű közbeszerzések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Ft-ban,, arab számokkal kell kifejezni) 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28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Pr="00126C21" w:rsidRDefault="00C3569B">
            <w:pPr>
              <w:spacing w:before="120" w:after="120"/>
              <w:rPr>
                <w:color w:val="000000"/>
                <w:sz w:val="20"/>
                <w:szCs w:val="20"/>
                <w:u w:val="single"/>
              </w:rPr>
            </w:pPr>
            <w:r w:rsidRPr="00126C21">
              <w:rPr>
                <w:b/>
                <w:bCs/>
                <w:color w:val="000000"/>
                <w:sz w:val="20"/>
                <w:szCs w:val="20"/>
              </w:rPr>
              <w:t>IV.2)</w:t>
            </w:r>
            <w:r w:rsidRPr="00126C21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126C21"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126C21">
              <w:rPr>
                <w:b/>
                <w:bCs/>
                <w:color w:val="000000"/>
                <w:sz w:val="20"/>
                <w:szCs w:val="20"/>
              </w:rPr>
              <w:t xml:space="preserve"> központosított közbeszerzési eljárásban beszerzett áruk/szolgáltatások</w:t>
            </w:r>
          </w:p>
          <w:p w:rsidR="00C3569B" w:rsidRDefault="00C3569B" w:rsidP="00042BD8">
            <w:pPr>
              <w:spacing w:after="120"/>
              <w:rPr>
                <w:color w:val="000000"/>
                <w:sz w:val="20"/>
                <w:szCs w:val="20"/>
                <w:u w:val="single"/>
              </w:rPr>
            </w:pPr>
            <w:r w:rsidRPr="00126C21">
              <w:rPr>
                <w:color w:val="000000"/>
                <w:sz w:val="20"/>
                <w:szCs w:val="20"/>
              </w:rPr>
              <w:t xml:space="preserve">szerződések értéke (arab számokkal, Ft-ban kifejezve): </w:t>
            </w:r>
            <w:r w:rsidRPr="00126C21">
              <w:rPr>
                <w:color w:val="000000"/>
                <w:sz w:val="20"/>
                <w:szCs w:val="20"/>
                <w:u w:val="single"/>
              </w:rPr>
              <w:t xml:space="preserve">2 591 374 </w:t>
            </w:r>
            <w:r>
              <w:rPr>
                <w:color w:val="000000"/>
                <w:sz w:val="20"/>
                <w:szCs w:val="20"/>
                <w:u w:val="single"/>
              </w:rPr>
              <w:t>HUF</w: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26C21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26C21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26C21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26C21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26C21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26C21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26C21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26C21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26C21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26C21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26C21"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28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IV.3)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Elektronikus árlejtés alkalmazása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számokkal kell kifejezni) 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28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IV.4)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Dinamikus beszerzési rendszer alkalmazása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számokkal kell kifejezni) 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 TEXT </w:instrText>
            </w:r>
            <w: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3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spacing w:before="120" w:after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IV.5)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Környezetvédelmi szempontok (zöld közbeszerzés)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számokkal kell kifejezni) </w:t>
            </w:r>
          </w:p>
        </w:tc>
      </w:tr>
      <w:tr w:rsidR="00C3569B">
        <w:trPr>
          <w:cantSplit/>
          <w:trHeight w:val="960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IV.5.1) </w:t>
            </w:r>
            <w:r>
              <w:rPr>
                <w:color w:val="000000"/>
                <w:sz w:val="20"/>
                <w:szCs w:val="20"/>
              </w:rPr>
              <w:t xml:space="preserve">Az eljárásban környezetvédelmi szempontok kerültek meghatározásra szerződéses feltételként                                                                              </w:t>
            </w:r>
          </w:p>
          <w:p w:rsidR="00C3569B" w:rsidRDefault="00C3569B">
            <w:pPr>
              <w:spacing w:before="120"/>
              <w:rPr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975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IV.5.2) </w:t>
            </w:r>
            <w:r>
              <w:rPr>
                <w:color w:val="000000"/>
                <w:sz w:val="20"/>
                <w:szCs w:val="20"/>
              </w:rPr>
              <w:t>Az eljárásban környezetvédelmi szempontok kerültek meghatározásra bírálati részszempontként/</w:t>
            </w:r>
            <w:proofErr w:type="spellStart"/>
            <w:r>
              <w:rPr>
                <w:color w:val="000000"/>
                <w:sz w:val="20"/>
                <w:szCs w:val="20"/>
              </w:rPr>
              <w:t>alszempontként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990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IV.5.3) </w:t>
            </w:r>
            <w:r>
              <w:rPr>
                <w:color w:val="000000"/>
                <w:sz w:val="20"/>
                <w:szCs w:val="20"/>
              </w:rPr>
              <w:t xml:space="preserve">Az eljárásban környezetvédelmi szempontok kerültek meghatározásra a műszaki leírás részeként                                                                         </w:t>
            </w: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020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IV.5.4) </w:t>
            </w:r>
            <w:r>
              <w:rPr>
                <w:color w:val="000000"/>
                <w:sz w:val="20"/>
                <w:szCs w:val="20"/>
              </w:rPr>
              <w:t xml:space="preserve">Az eljárásban környezetvédelmi szempontok kerültek meghatározásra az alkalmassági feltételek körében környezetvédelmi intézkedések alkalmazásának előírásával (építési beruházás és szolgáltatás megrendelés esetén)                             </w:t>
            </w: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160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IV.5.5) </w:t>
            </w:r>
            <w:r>
              <w:rPr>
                <w:color w:val="000000"/>
                <w:sz w:val="20"/>
                <w:szCs w:val="20"/>
              </w:rPr>
              <w:t>Az eljárásban környezetvédelmi szempontok kerültek meghatározásra az alkalmassági feltételek körében környezetvédelmi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vezetési rendszereknek való </w:t>
            </w:r>
            <w:proofErr w:type="gramStart"/>
            <w:r>
              <w:rPr>
                <w:color w:val="000000"/>
                <w:sz w:val="20"/>
                <w:szCs w:val="20"/>
              </w:rPr>
              <w:t>megfelelés  igazolásával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</w:p>
        </w:tc>
      </w:tr>
      <w:tr w:rsidR="00C3569B">
        <w:trPr>
          <w:cantSplit/>
          <w:trHeight w:val="518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IV.5.6) Zöld közbeszerzések [IV.5.1)–IV.5.5) pontok] összesen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 TEXT </w:instrText>
            </w:r>
            <w: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</w:p>
        </w:tc>
      </w:tr>
      <w:tr w:rsidR="00C3569B">
        <w:trPr>
          <w:cantSplit/>
          <w:trHeight w:val="116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spacing w:before="120" w:after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IV.6) Szociális szempontok figyelembe vétele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számokkal kell kifejezni) </w:t>
            </w:r>
          </w:p>
        </w:tc>
      </w:tr>
      <w:tr w:rsidR="00C3569B">
        <w:trPr>
          <w:cantSplit/>
          <w:trHeight w:val="359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IV.6.1) </w:t>
            </w:r>
            <w:r>
              <w:rPr>
                <w:color w:val="000000"/>
                <w:sz w:val="20"/>
                <w:szCs w:val="20"/>
              </w:rPr>
              <w:t xml:space="preserve">Az eljárásban szociális szempontok kerültek meghatározásra szerződéses feltételként                                                                              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160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IV.6.2) </w:t>
            </w:r>
            <w:r>
              <w:rPr>
                <w:color w:val="000000"/>
                <w:sz w:val="20"/>
                <w:szCs w:val="20"/>
              </w:rPr>
              <w:t>Az eljárásban szociális szempontok kerültek meghatározásra bírálati részszempontként/</w:t>
            </w:r>
            <w:proofErr w:type="spellStart"/>
            <w:r>
              <w:rPr>
                <w:color w:val="000000"/>
                <w:sz w:val="20"/>
                <w:szCs w:val="20"/>
              </w:rPr>
              <w:t>alszempontként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C3569B" w:rsidRDefault="00C3569B">
            <w:pPr>
              <w:ind w:left="422"/>
              <w:rPr>
                <w:color w:val="000000"/>
                <w:sz w:val="20"/>
                <w:szCs w:val="20"/>
              </w:rPr>
            </w:pP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160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IV.6.3) </w:t>
            </w:r>
            <w:r>
              <w:rPr>
                <w:color w:val="000000"/>
                <w:sz w:val="20"/>
                <w:szCs w:val="20"/>
              </w:rPr>
              <w:t xml:space="preserve">Az eljárásban szociális szempontok kerültek meghatározásra a műszaki leírás részeként                                                                          </w:t>
            </w: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 ORMTEXT </w:instrText>
            </w:r>
            <w: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160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IV.6.4) </w:t>
            </w:r>
            <w:r>
              <w:rPr>
                <w:color w:val="000000"/>
                <w:sz w:val="20"/>
                <w:szCs w:val="20"/>
              </w:rPr>
              <w:t xml:space="preserve">Az eljárásban szociális szempontok kerültek meghatározásra alkalmassági feltételként                                                                            </w:t>
            </w: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058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IV.6.5) </w:t>
            </w:r>
            <w:r>
              <w:rPr>
                <w:color w:val="000000"/>
                <w:sz w:val="20"/>
                <w:szCs w:val="20"/>
              </w:rPr>
              <w:t xml:space="preserve">Az eljárásban szociális szempontok kerültek meghatározásra  védett foglalkoztatók számára fenntartott közbeszerzés útján          </w:t>
            </w:r>
          </w:p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058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IV.6.6) Szociális szempontok figyelembevételével megvalósított eljárások [IV.6.1)–IV.6.5) pontok] összesen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058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spacing w:before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IV.7)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EU alapokból finanszírozott/EU-s projektekkel kapcsolatos közbeszerzések </w:t>
            </w:r>
            <w:r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számokkal kell kifejezni) 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közbeszerzések száma: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sym w:font="Courier New" w:char="007F"/>
            </w:r>
            <w:r>
              <w:rPr>
                <w:color w:val="000000"/>
                <w:sz w:val="40"/>
                <w:szCs w:val="40"/>
              </w:rPr>
              <w:t>0</w:t>
            </w:r>
          </w:p>
          <w:p w:rsidR="00C3569B" w:rsidRDefault="00C3569B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közbeszerzések értéke: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fldChar w:fldCharType="begin"/>
            </w:r>
            <w:r>
              <w:instrText xml:space="preserve">ref </w:instrText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 ORMTEXT </w:instrText>
            </w:r>
            <w: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 w:rsidRPr="00444DD2">
        <w:trPr>
          <w:cantSplit/>
          <w:trHeight w:val="178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Pr="001A6D13" w:rsidRDefault="00C3569B">
            <w:pPr>
              <w:spacing w:before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 w:rsidRPr="001A6D13">
              <w:rPr>
                <w:b/>
                <w:bCs/>
                <w:color w:val="000000"/>
                <w:sz w:val="20"/>
                <w:szCs w:val="20"/>
              </w:rPr>
              <w:t>IV.8)</w:t>
            </w:r>
            <w:r w:rsidRPr="001A6D13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1A6D13"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1A6D13">
              <w:rPr>
                <w:b/>
                <w:bCs/>
                <w:color w:val="000000"/>
                <w:sz w:val="20"/>
                <w:szCs w:val="20"/>
              </w:rPr>
              <w:t xml:space="preserve"> mikro-, kis- és középvállalkozások által megnyert közbeszerzések a Kbt. 60. § (5) bekezdésével összefüggésben </w:t>
            </w:r>
            <w:r w:rsidRPr="001A6D13"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számokkal kell kifejezni) </w:t>
            </w:r>
          </w:p>
          <w:p w:rsidR="00C3569B" w:rsidRPr="001A6D13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A6D13">
              <w:rPr>
                <w:color w:val="000000"/>
                <w:sz w:val="20"/>
                <w:szCs w:val="20"/>
              </w:rPr>
              <w:t>közbeszerzések száma:</w:t>
            </w:r>
            <w:r w:rsidRPr="001A6D13">
              <w:rPr>
                <w:color w:val="000000"/>
                <w:sz w:val="20"/>
                <w:szCs w:val="20"/>
              </w:rPr>
              <w:tab/>
            </w:r>
            <w:r w:rsidRPr="001A6D13">
              <w:rPr>
                <w:color w:val="000000"/>
                <w:sz w:val="40"/>
                <w:szCs w:val="40"/>
              </w:rPr>
              <w:sym w:font="Courier New" w:char="007F"/>
            </w:r>
            <w:r w:rsidRPr="001A6D13">
              <w:rPr>
                <w:color w:val="000000"/>
                <w:sz w:val="40"/>
                <w:szCs w:val="40"/>
              </w:rPr>
              <w:sym w:font="Courier New" w:char="007F"/>
            </w:r>
            <w:r w:rsidRPr="001A6D13">
              <w:rPr>
                <w:color w:val="000000"/>
                <w:sz w:val="40"/>
                <w:szCs w:val="40"/>
              </w:rPr>
              <w:t>1</w:t>
            </w:r>
          </w:p>
          <w:p w:rsidR="00C3569B" w:rsidRPr="001A6D13" w:rsidRDefault="00C3569B" w:rsidP="001A6D13">
            <w:pPr>
              <w:tabs>
                <w:tab w:val="left" w:pos="2340"/>
              </w:tabs>
              <w:spacing w:after="120"/>
              <w:rPr>
                <w:color w:val="000000"/>
              </w:rPr>
            </w:pPr>
            <w:r w:rsidRPr="001A6D13">
              <w:rPr>
                <w:color w:val="000000"/>
                <w:sz w:val="20"/>
                <w:szCs w:val="20"/>
              </w:rPr>
              <w:t>közbeszerzések értéke:</w:t>
            </w:r>
            <w:r w:rsidRPr="001A6D13">
              <w:rPr>
                <w:color w:val="000000"/>
                <w:sz w:val="20"/>
                <w:szCs w:val="20"/>
              </w:rPr>
              <w:tab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t>4818000 HUF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 w:rsidRPr="00444DD2">
        <w:trPr>
          <w:cantSplit/>
          <w:trHeight w:val="178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Pr="001A6D13" w:rsidRDefault="00C3569B">
            <w:pPr>
              <w:spacing w:before="120"/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</w:rPr>
            </w:pPr>
            <w:r w:rsidRPr="001A6D13">
              <w:rPr>
                <w:b/>
                <w:bCs/>
                <w:color w:val="000000"/>
                <w:sz w:val="20"/>
                <w:szCs w:val="20"/>
              </w:rPr>
              <w:t>IV.9)</w:t>
            </w:r>
            <w:r w:rsidRPr="001A6D13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1A6D13">
              <w:rPr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1A6D13">
              <w:rPr>
                <w:b/>
                <w:bCs/>
                <w:color w:val="000000"/>
                <w:sz w:val="20"/>
                <w:szCs w:val="20"/>
              </w:rPr>
              <w:t xml:space="preserve"> mikro-, kis- és középvállalkozások számára fenntartott közbeszerzések [Kbt. 122. § (9) bekezdése] </w:t>
            </w:r>
            <w:r w:rsidRPr="001A6D13">
              <w:rPr>
                <w:color w:val="000000"/>
                <w:sz w:val="20"/>
                <w:szCs w:val="20"/>
              </w:rPr>
              <w:t xml:space="preserve">(valamennyi mezőbe csak szám érték írható, a szerződések értékét Ft-ban, arab számokkal kell kifejezni) </w:t>
            </w:r>
          </w:p>
          <w:p w:rsidR="00C3569B" w:rsidRPr="001A6D13" w:rsidRDefault="00C3569B">
            <w:pPr>
              <w:tabs>
                <w:tab w:val="left" w:pos="2340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A6D13">
              <w:rPr>
                <w:color w:val="000000"/>
                <w:sz w:val="20"/>
                <w:szCs w:val="20"/>
              </w:rPr>
              <w:t>közbeszerzések száma:</w:t>
            </w:r>
            <w:r w:rsidRPr="001A6D13">
              <w:rPr>
                <w:color w:val="000000"/>
                <w:sz w:val="20"/>
                <w:szCs w:val="20"/>
              </w:rPr>
              <w:tab/>
            </w:r>
            <w:r w:rsidRPr="001A6D13">
              <w:rPr>
                <w:color w:val="000000"/>
                <w:sz w:val="40"/>
                <w:szCs w:val="40"/>
              </w:rPr>
              <w:sym w:font="Courier New" w:char="007F"/>
            </w:r>
            <w:r w:rsidRPr="001A6D13">
              <w:rPr>
                <w:color w:val="000000"/>
                <w:sz w:val="40"/>
                <w:szCs w:val="40"/>
              </w:rPr>
              <w:sym w:font="Courier New" w:char="007F"/>
            </w:r>
            <w:r w:rsidRPr="001A6D13">
              <w:rPr>
                <w:color w:val="000000"/>
                <w:sz w:val="40"/>
                <w:szCs w:val="40"/>
              </w:rPr>
              <w:t>0</w:t>
            </w:r>
          </w:p>
          <w:p w:rsidR="00C3569B" w:rsidRPr="001A6D13" w:rsidRDefault="00C3569B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1A6D13">
              <w:rPr>
                <w:color w:val="000000"/>
                <w:sz w:val="20"/>
                <w:szCs w:val="20"/>
              </w:rPr>
              <w:t>közbeszerzések értéke:</w:t>
            </w:r>
            <w:r w:rsidRPr="001A6D13">
              <w:rPr>
                <w:color w:val="000000"/>
                <w:sz w:val="20"/>
                <w:szCs w:val="20"/>
              </w:rPr>
              <w:tab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begin"/>
            </w:r>
            <w:r w:rsidRPr="001A6D13">
              <w:rPr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1A6D13">
              <w:rPr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1A6D13"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69B">
        <w:trPr>
          <w:cantSplit/>
          <w:trHeight w:val="178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69B" w:rsidRDefault="00C35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color w:val="000000"/>
                <w:sz w:val="20"/>
                <w:szCs w:val="20"/>
                <w:highlight w:val="yellow"/>
              </w:rPr>
              <w:t>IV.10)</w:t>
            </w:r>
            <w:r w:rsidRPr="00444DD2"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  <w:highlight w:val="yellow"/>
              </w:rPr>
              <w:t xml:space="preserve"> Az összegezés feladásának </w:t>
            </w:r>
            <w:proofErr w:type="spellStart"/>
            <w:r w:rsidRPr="00444DD2">
              <w:rPr>
                <w:rFonts w:ascii="TiAes New Roman Bold" w:hAnsi="TiAes New Roman Bold" w:cs="TiAes New Roman Bold"/>
                <w:b/>
                <w:bCs/>
                <w:smallCaps/>
                <w:color w:val="000000"/>
                <w:sz w:val="20"/>
                <w:szCs w:val="20"/>
                <w:highlight w:val="yellow"/>
              </w:rPr>
              <w:t>idopontja</w:t>
            </w:r>
            <w:proofErr w:type="spellEnd"/>
            <w:r w:rsidRPr="00444DD2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: </w:t>
            </w:r>
            <w:r w:rsidR="00B42ACA">
              <w:rPr>
                <w:color w:val="000000"/>
                <w:sz w:val="40"/>
                <w:szCs w:val="40"/>
                <w:highlight w:val="yellow"/>
              </w:rPr>
              <w:t>2015</w:t>
            </w:r>
            <w:r w:rsidRPr="00444DD2">
              <w:rPr>
                <w:color w:val="000000"/>
                <w:sz w:val="40"/>
                <w:szCs w:val="40"/>
                <w:highlight w:val="yellow"/>
              </w:rPr>
              <w:t>/</w:t>
            </w:r>
            <w:r w:rsidR="00B42ACA">
              <w:rPr>
                <w:color w:val="000000"/>
                <w:sz w:val="40"/>
                <w:szCs w:val="40"/>
                <w:highlight w:val="yellow"/>
              </w:rPr>
              <w:t>05</w:t>
            </w:r>
            <w:r w:rsidRPr="00444DD2">
              <w:rPr>
                <w:color w:val="000000"/>
                <w:sz w:val="40"/>
                <w:szCs w:val="40"/>
                <w:highlight w:val="yellow"/>
              </w:rPr>
              <w:t>/</w:t>
            </w:r>
            <w:proofErr w:type="gramStart"/>
            <w:r w:rsidR="00B42ACA">
              <w:rPr>
                <w:color w:val="000000"/>
                <w:sz w:val="40"/>
                <w:szCs w:val="40"/>
                <w:highlight w:val="yellow"/>
              </w:rPr>
              <w:t>12</w:t>
            </w:r>
            <w:bookmarkStart w:id="3" w:name="_GoBack"/>
            <w:bookmarkEnd w:id="3"/>
            <w:r w:rsidRPr="00444DD2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444DD2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444DD2">
              <w:rPr>
                <w:i/>
                <w:iCs/>
                <w:color w:val="000000"/>
                <w:sz w:val="20"/>
                <w:szCs w:val="20"/>
                <w:highlight w:val="yellow"/>
              </w:rPr>
              <w:t>(</w:t>
            </w:r>
            <w:proofErr w:type="gramEnd"/>
            <w:r w:rsidRPr="00444DD2">
              <w:rPr>
                <w:i/>
                <w:iCs/>
                <w:color w:val="000000"/>
                <w:sz w:val="20"/>
                <w:szCs w:val="20"/>
                <w:highlight w:val="yellow"/>
              </w:rPr>
              <w:t>év/hó/nap)</w:t>
            </w:r>
          </w:p>
        </w:tc>
      </w:tr>
    </w:tbl>
    <w:p w:rsidR="00C3569B" w:rsidRDefault="00C3569B">
      <w:pPr>
        <w:pStyle w:val="Szvegtrzs21"/>
        <w:spacing w:line="240" w:lineRule="auto"/>
      </w:pPr>
    </w:p>
    <w:sectPr w:rsidR="00C3569B" w:rsidSect="00AA3771">
      <w:headerReference w:type="default" r:id="rId8"/>
      <w:pgSz w:w="11906" w:h="16838"/>
      <w:pgMar w:top="1276" w:right="1134" w:bottom="170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FC" w:rsidRDefault="008E2EFC">
      <w:r>
        <w:separator/>
      </w:r>
    </w:p>
  </w:endnote>
  <w:endnote w:type="continuationSeparator" w:id="0">
    <w:p w:rsidR="008E2EFC" w:rsidRDefault="008E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A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Ab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A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sola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A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RoA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FC" w:rsidRDefault="008E2EFC">
      <w:r>
        <w:separator/>
      </w:r>
    </w:p>
  </w:footnote>
  <w:footnote w:type="continuationSeparator" w:id="0">
    <w:p w:rsidR="008E2EFC" w:rsidRDefault="008E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9B" w:rsidRDefault="00FB0F4E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B42ACA">
      <w:rPr>
        <w:noProof/>
      </w:rPr>
      <w:t>13</w:t>
    </w:r>
    <w:r>
      <w:rPr>
        <w:noProof/>
      </w:rPr>
      <w:fldChar w:fldCharType="end"/>
    </w:r>
  </w:p>
  <w:p w:rsidR="00C3569B" w:rsidRDefault="00C356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0B"/>
    <w:rsid w:val="00042BD8"/>
    <w:rsid w:val="00126C21"/>
    <w:rsid w:val="00172198"/>
    <w:rsid w:val="001A6D13"/>
    <w:rsid w:val="001B51D8"/>
    <w:rsid w:val="00242703"/>
    <w:rsid w:val="003D6CD7"/>
    <w:rsid w:val="003E6D2C"/>
    <w:rsid w:val="00444DD2"/>
    <w:rsid w:val="00726AFD"/>
    <w:rsid w:val="0078472C"/>
    <w:rsid w:val="007A0675"/>
    <w:rsid w:val="008E2EFC"/>
    <w:rsid w:val="008E6067"/>
    <w:rsid w:val="0097457E"/>
    <w:rsid w:val="009E6AC3"/>
    <w:rsid w:val="00A95988"/>
    <w:rsid w:val="00AA3771"/>
    <w:rsid w:val="00B24CE9"/>
    <w:rsid w:val="00B42ACA"/>
    <w:rsid w:val="00C3569B"/>
    <w:rsid w:val="00C6058D"/>
    <w:rsid w:val="00CD3D0B"/>
    <w:rsid w:val="00F149E0"/>
    <w:rsid w:val="00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771"/>
    <w:rPr>
      <w:rFonts w:ascii="TiAes New Roman" w:hAnsi="TiAes New Roman" w:cs="TiA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A3771"/>
    <w:pPr>
      <w:keepNext/>
      <w:spacing w:before="240" w:after="60"/>
      <w:outlineLvl w:val="0"/>
    </w:pPr>
    <w:rPr>
      <w:rFonts w:ascii="CaAbria" w:hAnsi="CaAbria" w:cs="CaAbria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A3771"/>
    <w:pPr>
      <w:keepNext/>
      <w:spacing w:before="120" w:after="120"/>
      <w:jc w:val="center"/>
      <w:outlineLvl w:val="1"/>
    </w:pPr>
    <w:rPr>
      <w:caps/>
    </w:rPr>
  </w:style>
  <w:style w:type="paragraph" w:styleId="Cmsor3">
    <w:name w:val="heading 3"/>
    <w:basedOn w:val="Norml"/>
    <w:next w:val="Norml"/>
    <w:link w:val="Cmsor3Char"/>
    <w:uiPriority w:val="99"/>
    <w:qFormat/>
    <w:rsid w:val="00AA3771"/>
    <w:pPr>
      <w:keepNext/>
      <w:tabs>
        <w:tab w:val="left" w:pos="7380"/>
      </w:tabs>
      <w:spacing w:after="120"/>
      <w:jc w:val="center"/>
      <w:outlineLvl w:val="2"/>
    </w:pPr>
    <w:rPr>
      <w:b/>
      <w:bCs/>
      <w:caps/>
      <w:sz w:val="22"/>
      <w:szCs w:val="22"/>
      <w:lang w:val="en-GB"/>
    </w:rPr>
  </w:style>
  <w:style w:type="paragraph" w:styleId="Cmsor4">
    <w:name w:val="heading 4"/>
    <w:basedOn w:val="Norml"/>
    <w:next w:val="Norml"/>
    <w:link w:val="Cmsor4Char"/>
    <w:uiPriority w:val="99"/>
    <w:qFormat/>
    <w:rsid w:val="00AA3771"/>
    <w:pPr>
      <w:keepNext/>
      <w:spacing w:before="120" w:after="120"/>
      <w:jc w:val="center"/>
      <w:outlineLvl w:val="3"/>
    </w:pPr>
    <w:rPr>
      <w:b/>
      <w:bCs/>
      <w:sz w:val="20"/>
      <w:szCs w:val="20"/>
      <w:lang w:val="en-GB"/>
    </w:rPr>
  </w:style>
  <w:style w:type="paragraph" w:styleId="Cmsor5">
    <w:name w:val="heading 5"/>
    <w:basedOn w:val="Norml"/>
    <w:next w:val="Norml"/>
    <w:link w:val="Cmsor5Char"/>
    <w:uiPriority w:val="99"/>
    <w:qFormat/>
    <w:rsid w:val="00AA3771"/>
    <w:pPr>
      <w:keepNext/>
      <w:spacing w:before="120" w:after="120"/>
      <w:ind w:right="-108"/>
      <w:outlineLvl w:val="4"/>
    </w:pPr>
    <w:rPr>
      <w:b/>
      <w:b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AA3771"/>
    <w:pPr>
      <w:spacing w:before="240" w:after="60"/>
      <w:outlineLvl w:val="7"/>
    </w:pPr>
    <w:rPr>
      <w:rFonts w:ascii="CaAibri" w:hAnsi="CaAibri" w:cs="CaA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33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33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33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33B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33B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33B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semiHidden/>
    <w:rsid w:val="00AA37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33B6"/>
    <w:rPr>
      <w:rFonts w:ascii="TiAes New Roman" w:hAnsi="TiAes New Roman" w:cs="TiA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AA37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833B6"/>
    <w:rPr>
      <w:rFonts w:ascii="TiAes New Roman" w:hAnsi="TiAes New Roman" w:cs="TiA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AA37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833B6"/>
    <w:rPr>
      <w:rFonts w:ascii="TiAes New Roman" w:hAnsi="TiAes New Roman" w:cs="TiA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AA3771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33B6"/>
    <w:rPr>
      <w:rFonts w:ascii="TiAes New Roman" w:hAnsi="TiAes New Roman" w:cs="TiAes New Roman"/>
      <w:sz w:val="20"/>
      <w:szCs w:val="20"/>
    </w:rPr>
  </w:style>
  <w:style w:type="paragraph" w:customStyle="1" w:styleId="NormlWeb1">
    <w:name w:val="Normál (Web)1"/>
    <w:basedOn w:val="Norml"/>
    <w:uiPriority w:val="99"/>
    <w:rsid w:val="00AA3771"/>
    <w:pPr>
      <w:spacing w:before="100" w:after="100"/>
    </w:pPr>
    <w:rPr>
      <w:color w:val="000000"/>
    </w:rPr>
  </w:style>
  <w:style w:type="paragraph" w:customStyle="1" w:styleId="Listaszerbekezds1">
    <w:name w:val="Listaszerű bekezdés1"/>
    <w:basedOn w:val="Norml"/>
    <w:uiPriority w:val="99"/>
    <w:rsid w:val="00AA3771"/>
    <w:pPr>
      <w:spacing w:after="200" w:line="276" w:lineRule="atLeast"/>
      <w:ind w:left="720"/>
    </w:pPr>
    <w:rPr>
      <w:rFonts w:ascii="CaAibri" w:hAnsi="CaAibri" w:cs="CaAibri"/>
      <w:sz w:val="22"/>
      <w:szCs w:val="22"/>
    </w:rPr>
  </w:style>
  <w:style w:type="paragraph" w:customStyle="1" w:styleId="Buborkszveg1">
    <w:name w:val="Buborékszöveg1"/>
    <w:basedOn w:val="Norml"/>
    <w:uiPriority w:val="99"/>
    <w:rsid w:val="00AA3771"/>
    <w:rPr>
      <w:rFonts w:ascii="TaAoma" w:hAnsi="TaAoma" w:cs="TaAoma"/>
      <w:sz w:val="16"/>
      <w:szCs w:val="16"/>
    </w:rPr>
  </w:style>
  <w:style w:type="paragraph" w:customStyle="1" w:styleId="Default">
    <w:name w:val="Default"/>
    <w:uiPriority w:val="99"/>
    <w:rsid w:val="00AA3771"/>
    <w:rPr>
      <w:rFonts w:ascii="TiAes New Roman" w:hAnsi="TiAes New Roman" w:cs="TiAes New Roman"/>
      <w:color w:val="000000"/>
      <w:sz w:val="24"/>
      <w:szCs w:val="24"/>
    </w:rPr>
  </w:style>
  <w:style w:type="paragraph" w:customStyle="1" w:styleId="Iktatszm">
    <w:name w:val="Iktatószám"/>
    <w:basedOn w:val="Norml"/>
    <w:uiPriority w:val="99"/>
    <w:rsid w:val="00AA3771"/>
    <w:pPr>
      <w:jc w:val="center"/>
    </w:pPr>
    <w:rPr>
      <w:b/>
      <w:bCs/>
      <w:caps/>
    </w:rPr>
  </w:style>
  <w:style w:type="paragraph" w:customStyle="1" w:styleId="Fszveg">
    <w:name w:val="Főszöveg"/>
    <w:basedOn w:val="Szvegtrzs31"/>
    <w:uiPriority w:val="99"/>
    <w:rsid w:val="00AA3771"/>
  </w:style>
  <w:style w:type="paragraph" w:customStyle="1" w:styleId="Szvegtrzs31">
    <w:name w:val="Szövegtörzs 31"/>
    <w:basedOn w:val="Norml"/>
    <w:uiPriority w:val="99"/>
    <w:rsid w:val="00AA3771"/>
    <w:pPr>
      <w:spacing w:after="120"/>
    </w:pPr>
    <w:rPr>
      <w:sz w:val="16"/>
      <w:szCs w:val="16"/>
    </w:rPr>
  </w:style>
  <w:style w:type="paragraph" w:customStyle="1" w:styleId="Nincstrkz1">
    <w:name w:val="Nincs térköz1"/>
    <w:uiPriority w:val="99"/>
    <w:rsid w:val="00AA3771"/>
    <w:rPr>
      <w:rFonts w:ascii="TiAes New Roman" w:hAnsi="TiAes New Roman" w:cs="TiAes New Roman"/>
      <w:sz w:val="24"/>
      <w:szCs w:val="24"/>
    </w:rPr>
  </w:style>
  <w:style w:type="paragraph" w:customStyle="1" w:styleId="Megjegyzstrgya1">
    <w:name w:val="Megjegyzés tárgya1"/>
    <w:basedOn w:val="Jegyzetszveg"/>
    <w:next w:val="Jegyzetszveg"/>
    <w:uiPriority w:val="99"/>
    <w:rsid w:val="00AA3771"/>
    <w:rPr>
      <w:b/>
      <w:bCs/>
    </w:rPr>
  </w:style>
  <w:style w:type="paragraph" w:customStyle="1" w:styleId="Szvegtrzs1">
    <w:name w:val="Szövegtörzs1"/>
    <w:basedOn w:val="Norml"/>
    <w:uiPriority w:val="99"/>
    <w:rsid w:val="00AA3771"/>
    <w:pPr>
      <w:jc w:val="both"/>
    </w:pPr>
    <w:rPr>
      <w:lang w:val="et-EE"/>
    </w:rPr>
  </w:style>
  <w:style w:type="paragraph" w:customStyle="1" w:styleId="Dokumentumtrkp1">
    <w:name w:val="Dokumentumtérkép1"/>
    <w:basedOn w:val="Norml"/>
    <w:uiPriority w:val="99"/>
    <w:rsid w:val="00AA3771"/>
    <w:rPr>
      <w:rFonts w:ascii="TaAoma" w:hAnsi="TaAoma" w:cs="TaAoma"/>
      <w:sz w:val="16"/>
      <w:szCs w:val="16"/>
    </w:rPr>
  </w:style>
  <w:style w:type="paragraph" w:customStyle="1" w:styleId="Standard">
    <w:name w:val="Standard"/>
    <w:uiPriority w:val="99"/>
    <w:rsid w:val="00AA3771"/>
    <w:pPr>
      <w:jc w:val="both"/>
    </w:pPr>
    <w:rPr>
      <w:rFonts w:ascii="TiAes New Roman" w:hAnsi="TiAes New Roman" w:cs="TiAes New Roman"/>
      <w:sz w:val="24"/>
      <w:szCs w:val="24"/>
    </w:rPr>
  </w:style>
  <w:style w:type="paragraph" w:customStyle="1" w:styleId="Csakszveg1">
    <w:name w:val="Csak szöveg1"/>
    <w:basedOn w:val="Norml"/>
    <w:uiPriority w:val="99"/>
    <w:rsid w:val="00AA3771"/>
    <w:rPr>
      <w:rFonts w:ascii="CoAsolas" w:hAnsi="CoAsolas" w:cs="CoAsolas"/>
      <w:sz w:val="21"/>
      <w:szCs w:val="21"/>
    </w:rPr>
  </w:style>
  <w:style w:type="paragraph" w:customStyle="1" w:styleId="c01pointnumerotealtn">
    <w:name w:val="c01pointnumerotealtn"/>
    <w:basedOn w:val="Norml"/>
    <w:uiPriority w:val="99"/>
    <w:rsid w:val="00AA3771"/>
    <w:pPr>
      <w:spacing w:before="100" w:after="240"/>
      <w:ind w:left="567" w:hanging="539"/>
      <w:jc w:val="both"/>
    </w:pPr>
    <w:rPr>
      <w:rFonts w:ascii="ArAal" w:hAnsi="ArAal" w:cs="ArAal"/>
      <w:sz w:val="22"/>
      <w:szCs w:val="22"/>
    </w:rPr>
  </w:style>
  <w:style w:type="paragraph" w:customStyle="1" w:styleId="Listaszerbekezds11">
    <w:name w:val="Listaszerű bekezdés11"/>
    <w:basedOn w:val="Norml"/>
    <w:uiPriority w:val="99"/>
    <w:rsid w:val="00AA3771"/>
    <w:pPr>
      <w:spacing w:after="200" w:line="276" w:lineRule="atLeast"/>
      <w:ind w:left="720"/>
    </w:pPr>
    <w:rPr>
      <w:rFonts w:ascii="CaAibri" w:hAnsi="CaAibri" w:cs="CaAibri"/>
      <w:sz w:val="22"/>
      <w:szCs w:val="22"/>
    </w:rPr>
  </w:style>
  <w:style w:type="paragraph" w:customStyle="1" w:styleId="Alaprtelmezett">
    <w:name w:val="Alapértelmezett"/>
    <w:uiPriority w:val="99"/>
    <w:rsid w:val="00AA3771"/>
    <w:pPr>
      <w:tabs>
        <w:tab w:val="left" w:pos="709"/>
      </w:tabs>
      <w:spacing w:after="200" w:line="276" w:lineRule="atLeast"/>
    </w:pPr>
    <w:rPr>
      <w:rFonts w:ascii="TiAes New Roman" w:hAnsi="TiAes New Roman" w:cs="TiAes New Roman"/>
      <w:sz w:val="24"/>
      <w:szCs w:val="24"/>
    </w:rPr>
  </w:style>
  <w:style w:type="paragraph" w:customStyle="1" w:styleId="Szvegtrzsbehzssal21">
    <w:name w:val="Szövegtörzs behúzással 21"/>
    <w:basedOn w:val="Norml"/>
    <w:uiPriority w:val="99"/>
    <w:rsid w:val="00AA3771"/>
    <w:pPr>
      <w:spacing w:after="120" w:line="480" w:lineRule="atLeast"/>
      <w:ind w:left="283"/>
    </w:pPr>
  </w:style>
  <w:style w:type="paragraph" w:customStyle="1" w:styleId="Szvegtrzs21">
    <w:name w:val="Szövegtörzs 21"/>
    <w:basedOn w:val="Norml"/>
    <w:uiPriority w:val="99"/>
    <w:rsid w:val="00AA3771"/>
    <w:pPr>
      <w:spacing w:line="360" w:lineRule="atLeast"/>
      <w:jc w:val="both"/>
    </w:pPr>
  </w:style>
  <w:style w:type="paragraph" w:customStyle="1" w:styleId="Szvegtrzsbehzssal31">
    <w:name w:val="Szövegtörzs behúzással 31"/>
    <w:basedOn w:val="Norml"/>
    <w:uiPriority w:val="99"/>
    <w:rsid w:val="00AA3771"/>
    <w:pPr>
      <w:ind w:firstLine="720"/>
      <w:jc w:val="both"/>
    </w:pPr>
    <w:rPr>
      <w:rFonts w:ascii="CaAibri" w:hAnsi="CaAibri" w:cs="CaAibri"/>
    </w:rPr>
  </w:style>
  <w:style w:type="paragraph" w:customStyle="1" w:styleId="Szvegtrzsbehzssal1">
    <w:name w:val="Szövegtörzs behúzással1"/>
    <w:basedOn w:val="Norml"/>
    <w:uiPriority w:val="99"/>
    <w:rsid w:val="00AA3771"/>
    <w:pPr>
      <w:spacing w:after="120"/>
      <w:ind w:left="283"/>
    </w:pPr>
  </w:style>
  <w:style w:type="paragraph" w:customStyle="1" w:styleId="ZU">
    <w:name w:val="Z_U"/>
    <w:basedOn w:val="Norml"/>
    <w:uiPriority w:val="99"/>
    <w:rsid w:val="00AA3771"/>
    <w:rPr>
      <w:rFonts w:ascii="ArAal" w:hAnsi="ArAal" w:cs="ArAal"/>
      <w:b/>
      <w:bCs/>
      <w:sz w:val="16"/>
      <w:szCs w:val="16"/>
      <w:lang w:val="fr-FR"/>
    </w:rPr>
  </w:style>
  <w:style w:type="paragraph" w:customStyle="1" w:styleId="Rub3">
    <w:name w:val="Rub3"/>
    <w:basedOn w:val="Norml"/>
    <w:next w:val="Norml"/>
    <w:uiPriority w:val="99"/>
    <w:rsid w:val="00AA3771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Rub1">
    <w:name w:val="Rub1"/>
    <w:basedOn w:val="Norml"/>
    <w:uiPriority w:val="99"/>
    <w:rsid w:val="00AA3771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Rub2">
    <w:name w:val="Rub2"/>
    <w:basedOn w:val="Norml"/>
    <w:next w:val="Norml"/>
    <w:uiPriority w:val="99"/>
    <w:rsid w:val="00AA377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Szmozottlista51">
    <w:name w:val="Számozott lista 51"/>
    <w:basedOn w:val="Norml"/>
    <w:uiPriority w:val="99"/>
    <w:rsid w:val="00AA3771"/>
    <w:pPr>
      <w:tabs>
        <w:tab w:val="left" w:pos="926"/>
      </w:tabs>
      <w:ind w:left="926" w:hanging="360"/>
    </w:pPr>
    <w:rPr>
      <w:sz w:val="20"/>
      <w:szCs w:val="20"/>
    </w:rPr>
  </w:style>
  <w:style w:type="paragraph" w:customStyle="1" w:styleId="Vltozat1">
    <w:name w:val="Változat1"/>
    <w:uiPriority w:val="99"/>
    <w:rsid w:val="00AA3771"/>
    <w:rPr>
      <w:rFonts w:ascii="TiAes New Roman" w:hAnsi="TiAes New Roman" w:cs="TiAes New Roman"/>
      <w:sz w:val="24"/>
      <w:szCs w:val="24"/>
    </w:rPr>
  </w:style>
  <w:style w:type="paragraph" w:customStyle="1" w:styleId="Pa10">
    <w:name w:val="Pa10"/>
    <w:basedOn w:val="Norml"/>
    <w:next w:val="Norml"/>
    <w:uiPriority w:val="99"/>
    <w:rsid w:val="00AA3771"/>
    <w:pPr>
      <w:spacing w:line="180" w:lineRule="atLeast"/>
    </w:pPr>
    <w:rPr>
      <w:rFonts w:ascii="MyAiad Pro Light" w:hAnsi="MyAiad Pro Light" w:cs="MyAiad Pro 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771"/>
    <w:rPr>
      <w:rFonts w:ascii="TiAes New Roman" w:hAnsi="TiAes New Roman" w:cs="TiA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A3771"/>
    <w:pPr>
      <w:keepNext/>
      <w:spacing w:before="240" w:after="60"/>
      <w:outlineLvl w:val="0"/>
    </w:pPr>
    <w:rPr>
      <w:rFonts w:ascii="CaAbria" w:hAnsi="CaAbria" w:cs="CaAbria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A3771"/>
    <w:pPr>
      <w:keepNext/>
      <w:spacing w:before="120" w:after="120"/>
      <w:jc w:val="center"/>
      <w:outlineLvl w:val="1"/>
    </w:pPr>
    <w:rPr>
      <w:caps/>
    </w:rPr>
  </w:style>
  <w:style w:type="paragraph" w:styleId="Cmsor3">
    <w:name w:val="heading 3"/>
    <w:basedOn w:val="Norml"/>
    <w:next w:val="Norml"/>
    <w:link w:val="Cmsor3Char"/>
    <w:uiPriority w:val="99"/>
    <w:qFormat/>
    <w:rsid w:val="00AA3771"/>
    <w:pPr>
      <w:keepNext/>
      <w:tabs>
        <w:tab w:val="left" w:pos="7380"/>
      </w:tabs>
      <w:spacing w:after="120"/>
      <w:jc w:val="center"/>
      <w:outlineLvl w:val="2"/>
    </w:pPr>
    <w:rPr>
      <w:b/>
      <w:bCs/>
      <w:caps/>
      <w:sz w:val="22"/>
      <w:szCs w:val="22"/>
      <w:lang w:val="en-GB"/>
    </w:rPr>
  </w:style>
  <w:style w:type="paragraph" w:styleId="Cmsor4">
    <w:name w:val="heading 4"/>
    <w:basedOn w:val="Norml"/>
    <w:next w:val="Norml"/>
    <w:link w:val="Cmsor4Char"/>
    <w:uiPriority w:val="99"/>
    <w:qFormat/>
    <w:rsid w:val="00AA3771"/>
    <w:pPr>
      <w:keepNext/>
      <w:spacing w:before="120" w:after="120"/>
      <w:jc w:val="center"/>
      <w:outlineLvl w:val="3"/>
    </w:pPr>
    <w:rPr>
      <w:b/>
      <w:bCs/>
      <w:sz w:val="20"/>
      <w:szCs w:val="20"/>
      <w:lang w:val="en-GB"/>
    </w:rPr>
  </w:style>
  <w:style w:type="paragraph" w:styleId="Cmsor5">
    <w:name w:val="heading 5"/>
    <w:basedOn w:val="Norml"/>
    <w:next w:val="Norml"/>
    <w:link w:val="Cmsor5Char"/>
    <w:uiPriority w:val="99"/>
    <w:qFormat/>
    <w:rsid w:val="00AA3771"/>
    <w:pPr>
      <w:keepNext/>
      <w:spacing w:before="120" w:after="120"/>
      <w:ind w:right="-108"/>
      <w:outlineLvl w:val="4"/>
    </w:pPr>
    <w:rPr>
      <w:b/>
      <w:b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AA3771"/>
    <w:pPr>
      <w:spacing w:before="240" w:after="60"/>
      <w:outlineLvl w:val="7"/>
    </w:pPr>
    <w:rPr>
      <w:rFonts w:ascii="CaAibri" w:hAnsi="CaAibri" w:cs="CaA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33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33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33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33B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33B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33B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semiHidden/>
    <w:rsid w:val="00AA37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33B6"/>
    <w:rPr>
      <w:rFonts w:ascii="TiAes New Roman" w:hAnsi="TiAes New Roman" w:cs="TiA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AA37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833B6"/>
    <w:rPr>
      <w:rFonts w:ascii="TiAes New Roman" w:hAnsi="TiAes New Roman" w:cs="TiA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AA37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833B6"/>
    <w:rPr>
      <w:rFonts w:ascii="TiAes New Roman" w:hAnsi="TiAes New Roman" w:cs="TiA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AA3771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33B6"/>
    <w:rPr>
      <w:rFonts w:ascii="TiAes New Roman" w:hAnsi="TiAes New Roman" w:cs="TiAes New Roman"/>
      <w:sz w:val="20"/>
      <w:szCs w:val="20"/>
    </w:rPr>
  </w:style>
  <w:style w:type="paragraph" w:customStyle="1" w:styleId="NormlWeb1">
    <w:name w:val="Normál (Web)1"/>
    <w:basedOn w:val="Norml"/>
    <w:uiPriority w:val="99"/>
    <w:rsid w:val="00AA3771"/>
    <w:pPr>
      <w:spacing w:before="100" w:after="100"/>
    </w:pPr>
    <w:rPr>
      <w:color w:val="000000"/>
    </w:rPr>
  </w:style>
  <w:style w:type="paragraph" w:customStyle="1" w:styleId="Listaszerbekezds1">
    <w:name w:val="Listaszerű bekezdés1"/>
    <w:basedOn w:val="Norml"/>
    <w:uiPriority w:val="99"/>
    <w:rsid w:val="00AA3771"/>
    <w:pPr>
      <w:spacing w:after="200" w:line="276" w:lineRule="atLeast"/>
      <w:ind w:left="720"/>
    </w:pPr>
    <w:rPr>
      <w:rFonts w:ascii="CaAibri" w:hAnsi="CaAibri" w:cs="CaAibri"/>
      <w:sz w:val="22"/>
      <w:szCs w:val="22"/>
    </w:rPr>
  </w:style>
  <w:style w:type="paragraph" w:customStyle="1" w:styleId="Buborkszveg1">
    <w:name w:val="Buborékszöveg1"/>
    <w:basedOn w:val="Norml"/>
    <w:uiPriority w:val="99"/>
    <w:rsid w:val="00AA3771"/>
    <w:rPr>
      <w:rFonts w:ascii="TaAoma" w:hAnsi="TaAoma" w:cs="TaAoma"/>
      <w:sz w:val="16"/>
      <w:szCs w:val="16"/>
    </w:rPr>
  </w:style>
  <w:style w:type="paragraph" w:customStyle="1" w:styleId="Default">
    <w:name w:val="Default"/>
    <w:uiPriority w:val="99"/>
    <w:rsid w:val="00AA3771"/>
    <w:rPr>
      <w:rFonts w:ascii="TiAes New Roman" w:hAnsi="TiAes New Roman" w:cs="TiAes New Roman"/>
      <w:color w:val="000000"/>
      <w:sz w:val="24"/>
      <w:szCs w:val="24"/>
    </w:rPr>
  </w:style>
  <w:style w:type="paragraph" w:customStyle="1" w:styleId="Iktatszm">
    <w:name w:val="Iktatószám"/>
    <w:basedOn w:val="Norml"/>
    <w:uiPriority w:val="99"/>
    <w:rsid w:val="00AA3771"/>
    <w:pPr>
      <w:jc w:val="center"/>
    </w:pPr>
    <w:rPr>
      <w:b/>
      <w:bCs/>
      <w:caps/>
    </w:rPr>
  </w:style>
  <w:style w:type="paragraph" w:customStyle="1" w:styleId="Fszveg">
    <w:name w:val="Főszöveg"/>
    <w:basedOn w:val="Szvegtrzs31"/>
    <w:uiPriority w:val="99"/>
    <w:rsid w:val="00AA3771"/>
  </w:style>
  <w:style w:type="paragraph" w:customStyle="1" w:styleId="Szvegtrzs31">
    <w:name w:val="Szövegtörzs 31"/>
    <w:basedOn w:val="Norml"/>
    <w:uiPriority w:val="99"/>
    <w:rsid w:val="00AA3771"/>
    <w:pPr>
      <w:spacing w:after="120"/>
    </w:pPr>
    <w:rPr>
      <w:sz w:val="16"/>
      <w:szCs w:val="16"/>
    </w:rPr>
  </w:style>
  <w:style w:type="paragraph" w:customStyle="1" w:styleId="Nincstrkz1">
    <w:name w:val="Nincs térköz1"/>
    <w:uiPriority w:val="99"/>
    <w:rsid w:val="00AA3771"/>
    <w:rPr>
      <w:rFonts w:ascii="TiAes New Roman" w:hAnsi="TiAes New Roman" w:cs="TiAes New Roman"/>
      <w:sz w:val="24"/>
      <w:szCs w:val="24"/>
    </w:rPr>
  </w:style>
  <w:style w:type="paragraph" w:customStyle="1" w:styleId="Megjegyzstrgya1">
    <w:name w:val="Megjegyzés tárgya1"/>
    <w:basedOn w:val="Jegyzetszveg"/>
    <w:next w:val="Jegyzetszveg"/>
    <w:uiPriority w:val="99"/>
    <w:rsid w:val="00AA3771"/>
    <w:rPr>
      <w:b/>
      <w:bCs/>
    </w:rPr>
  </w:style>
  <w:style w:type="paragraph" w:customStyle="1" w:styleId="Szvegtrzs1">
    <w:name w:val="Szövegtörzs1"/>
    <w:basedOn w:val="Norml"/>
    <w:uiPriority w:val="99"/>
    <w:rsid w:val="00AA3771"/>
    <w:pPr>
      <w:jc w:val="both"/>
    </w:pPr>
    <w:rPr>
      <w:lang w:val="et-EE"/>
    </w:rPr>
  </w:style>
  <w:style w:type="paragraph" w:customStyle="1" w:styleId="Dokumentumtrkp1">
    <w:name w:val="Dokumentumtérkép1"/>
    <w:basedOn w:val="Norml"/>
    <w:uiPriority w:val="99"/>
    <w:rsid w:val="00AA3771"/>
    <w:rPr>
      <w:rFonts w:ascii="TaAoma" w:hAnsi="TaAoma" w:cs="TaAoma"/>
      <w:sz w:val="16"/>
      <w:szCs w:val="16"/>
    </w:rPr>
  </w:style>
  <w:style w:type="paragraph" w:customStyle="1" w:styleId="Standard">
    <w:name w:val="Standard"/>
    <w:uiPriority w:val="99"/>
    <w:rsid w:val="00AA3771"/>
    <w:pPr>
      <w:jc w:val="both"/>
    </w:pPr>
    <w:rPr>
      <w:rFonts w:ascii="TiAes New Roman" w:hAnsi="TiAes New Roman" w:cs="TiAes New Roman"/>
      <w:sz w:val="24"/>
      <w:szCs w:val="24"/>
    </w:rPr>
  </w:style>
  <w:style w:type="paragraph" w:customStyle="1" w:styleId="Csakszveg1">
    <w:name w:val="Csak szöveg1"/>
    <w:basedOn w:val="Norml"/>
    <w:uiPriority w:val="99"/>
    <w:rsid w:val="00AA3771"/>
    <w:rPr>
      <w:rFonts w:ascii="CoAsolas" w:hAnsi="CoAsolas" w:cs="CoAsolas"/>
      <w:sz w:val="21"/>
      <w:szCs w:val="21"/>
    </w:rPr>
  </w:style>
  <w:style w:type="paragraph" w:customStyle="1" w:styleId="c01pointnumerotealtn">
    <w:name w:val="c01pointnumerotealtn"/>
    <w:basedOn w:val="Norml"/>
    <w:uiPriority w:val="99"/>
    <w:rsid w:val="00AA3771"/>
    <w:pPr>
      <w:spacing w:before="100" w:after="240"/>
      <w:ind w:left="567" w:hanging="539"/>
      <w:jc w:val="both"/>
    </w:pPr>
    <w:rPr>
      <w:rFonts w:ascii="ArAal" w:hAnsi="ArAal" w:cs="ArAal"/>
      <w:sz w:val="22"/>
      <w:szCs w:val="22"/>
    </w:rPr>
  </w:style>
  <w:style w:type="paragraph" w:customStyle="1" w:styleId="Listaszerbekezds11">
    <w:name w:val="Listaszerű bekezdés11"/>
    <w:basedOn w:val="Norml"/>
    <w:uiPriority w:val="99"/>
    <w:rsid w:val="00AA3771"/>
    <w:pPr>
      <w:spacing w:after="200" w:line="276" w:lineRule="atLeast"/>
      <w:ind w:left="720"/>
    </w:pPr>
    <w:rPr>
      <w:rFonts w:ascii="CaAibri" w:hAnsi="CaAibri" w:cs="CaAibri"/>
      <w:sz w:val="22"/>
      <w:szCs w:val="22"/>
    </w:rPr>
  </w:style>
  <w:style w:type="paragraph" w:customStyle="1" w:styleId="Alaprtelmezett">
    <w:name w:val="Alapértelmezett"/>
    <w:uiPriority w:val="99"/>
    <w:rsid w:val="00AA3771"/>
    <w:pPr>
      <w:tabs>
        <w:tab w:val="left" w:pos="709"/>
      </w:tabs>
      <w:spacing w:after="200" w:line="276" w:lineRule="atLeast"/>
    </w:pPr>
    <w:rPr>
      <w:rFonts w:ascii="TiAes New Roman" w:hAnsi="TiAes New Roman" w:cs="TiAes New Roman"/>
      <w:sz w:val="24"/>
      <w:szCs w:val="24"/>
    </w:rPr>
  </w:style>
  <w:style w:type="paragraph" w:customStyle="1" w:styleId="Szvegtrzsbehzssal21">
    <w:name w:val="Szövegtörzs behúzással 21"/>
    <w:basedOn w:val="Norml"/>
    <w:uiPriority w:val="99"/>
    <w:rsid w:val="00AA3771"/>
    <w:pPr>
      <w:spacing w:after="120" w:line="480" w:lineRule="atLeast"/>
      <w:ind w:left="283"/>
    </w:pPr>
  </w:style>
  <w:style w:type="paragraph" w:customStyle="1" w:styleId="Szvegtrzs21">
    <w:name w:val="Szövegtörzs 21"/>
    <w:basedOn w:val="Norml"/>
    <w:uiPriority w:val="99"/>
    <w:rsid w:val="00AA3771"/>
    <w:pPr>
      <w:spacing w:line="360" w:lineRule="atLeast"/>
      <w:jc w:val="both"/>
    </w:pPr>
  </w:style>
  <w:style w:type="paragraph" w:customStyle="1" w:styleId="Szvegtrzsbehzssal31">
    <w:name w:val="Szövegtörzs behúzással 31"/>
    <w:basedOn w:val="Norml"/>
    <w:uiPriority w:val="99"/>
    <w:rsid w:val="00AA3771"/>
    <w:pPr>
      <w:ind w:firstLine="720"/>
      <w:jc w:val="both"/>
    </w:pPr>
    <w:rPr>
      <w:rFonts w:ascii="CaAibri" w:hAnsi="CaAibri" w:cs="CaAibri"/>
    </w:rPr>
  </w:style>
  <w:style w:type="paragraph" w:customStyle="1" w:styleId="Szvegtrzsbehzssal1">
    <w:name w:val="Szövegtörzs behúzással1"/>
    <w:basedOn w:val="Norml"/>
    <w:uiPriority w:val="99"/>
    <w:rsid w:val="00AA3771"/>
    <w:pPr>
      <w:spacing w:after="120"/>
      <w:ind w:left="283"/>
    </w:pPr>
  </w:style>
  <w:style w:type="paragraph" w:customStyle="1" w:styleId="ZU">
    <w:name w:val="Z_U"/>
    <w:basedOn w:val="Norml"/>
    <w:uiPriority w:val="99"/>
    <w:rsid w:val="00AA3771"/>
    <w:rPr>
      <w:rFonts w:ascii="ArAal" w:hAnsi="ArAal" w:cs="ArAal"/>
      <w:b/>
      <w:bCs/>
      <w:sz w:val="16"/>
      <w:szCs w:val="16"/>
      <w:lang w:val="fr-FR"/>
    </w:rPr>
  </w:style>
  <w:style w:type="paragraph" w:customStyle="1" w:styleId="Rub3">
    <w:name w:val="Rub3"/>
    <w:basedOn w:val="Norml"/>
    <w:next w:val="Norml"/>
    <w:uiPriority w:val="99"/>
    <w:rsid w:val="00AA3771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Rub1">
    <w:name w:val="Rub1"/>
    <w:basedOn w:val="Norml"/>
    <w:uiPriority w:val="99"/>
    <w:rsid w:val="00AA3771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Rub2">
    <w:name w:val="Rub2"/>
    <w:basedOn w:val="Norml"/>
    <w:next w:val="Norml"/>
    <w:uiPriority w:val="99"/>
    <w:rsid w:val="00AA377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Szmozottlista51">
    <w:name w:val="Számozott lista 51"/>
    <w:basedOn w:val="Norml"/>
    <w:uiPriority w:val="99"/>
    <w:rsid w:val="00AA3771"/>
    <w:pPr>
      <w:tabs>
        <w:tab w:val="left" w:pos="926"/>
      </w:tabs>
      <w:ind w:left="926" w:hanging="360"/>
    </w:pPr>
    <w:rPr>
      <w:sz w:val="20"/>
      <w:szCs w:val="20"/>
    </w:rPr>
  </w:style>
  <w:style w:type="paragraph" w:customStyle="1" w:styleId="Vltozat1">
    <w:name w:val="Változat1"/>
    <w:uiPriority w:val="99"/>
    <w:rsid w:val="00AA3771"/>
    <w:rPr>
      <w:rFonts w:ascii="TiAes New Roman" w:hAnsi="TiAes New Roman" w:cs="TiAes New Roman"/>
      <w:sz w:val="24"/>
      <w:szCs w:val="24"/>
    </w:rPr>
  </w:style>
  <w:style w:type="paragraph" w:customStyle="1" w:styleId="Pa10">
    <w:name w:val="Pa10"/>
    <w:basedOn w:val="Norml"/>
    <w:next w:val="Norml"/>
    <w:uiPriority w:val="99"/>
    <w:rsid w:val="00AA3771"/>
    <w:pPr>
      <w:spacing w:line="180" w:lineRule="atLeast"/>
    </w:pPr>
    <w:rPr>
      <w:rFonts w:ascii="MyAiad Pro Light" w:hAnsi="MyAiad Pro Light" w:cs="MyA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trone@eki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3389</Words>
  <Characters>23386</Characters>
  <Application>Microsoft Office Word</Application>
  <DocSecurity>0</DocSecurity>
  <Lines>194</Lines>
  <Paragraphs>53</Paragraphs>
  <ScaleCrop>false</ScaleCrop>
  <Company/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Kalocsai Bernadett dr.</dc:creator>
  <cp:keywords/>
  <dc:description/>
  <cp:lastModifiedBy>Kis Csaba</cp:lastModifiedBy>
  <cp:revision>4</cp:revision>
  <cp:lastPrinted>2013-05-29T09:54:00Z</cp:lastPrinted>
  <dcterms:created xsi:type="dcterms:W3CDTF">2015-05-21T10:17:00Z</dcterms:created>
  <dcterms:modified xsi:type="dcterms:W3CDTF">2015-05-22T10:23:00Z</dcterms:modified>
</cp:coreProperties>
</file>